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18FDB19C"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2E3D5C">
        <w:rPr>
          <w:rFonts w:ascii="Arial" w:eastAsia="SimSun" w:hAnsi="Arial" w:cs="Arial"/>
          <w:b/>
          <w:sz w:val="24"/>
          <w:lang w:eastAsia="zh-CN"/>
        </w:rPr>
        <w:t>9</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921C3F">
        <w:rPr>
          <w:rFonts w:ascii="Arial" w:hAnsi="Arial"/>
          <w:b/>
          <w:sz w:val="24"/>
          <w:lang w:eastAsia="zh-CN"/>
        </w:rPr>
        <w:t>1</w:t>
      </w:r>
      <w:r w:rsidR="00707604">
        <w:rPr>
          <w:rFonts w:ascii="Arial" w:hAnsi="Arial"/>
          <w:b/>
          <w:sz w:val="24"/>
          <w:lang w:eastAsia="zh-CN"/>
        </w:rPr>
        <w:t>0</w:t>
      </w:r>
      <w:r w:rsidR="00464E1D">
        <w:rPr>
          <w:rFonts w:ascii="Arial" w:eastAsia="SimSun" w:hAnsi="Arial"/>
          <w:b/>
          <w:sz w:val="24"/>
          <w:lang w:eastAsia="zh-CN"/>
        </w:rPr>
        <w:t>9417</w:t>
      </w:r>
    </w:p>
    <w:p w14:paraId="69814E2E" w14:textId="5209C0DD"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263E21">
        <w:rPr>
          <w:rFonts w:ascii="Arial" w:eastAsia="SimSun" w:hAnsi="Arial"/>
          <w:b/>
          <w:sz w:val="24"/>
          <w:lang w:eastAsia="zh-CN"/>
        </w:rPr>
        <w:t>1</w:t>
      </w:r>
      <w:r w:rsidR="002E3D5C">
        <w:rPr>
          <w:rFonts w:ascii="Arial" w:eastAsia="SimSun" w:hAnsi="Arial"/>
          <w:b/>
          <w:sz w:val="24"/>
          <w:lang w:eastAsia="zh-CN"/>
        </w:rPr>
        <w:t>9</w:t>
      </w:r>
      <w:r w:rsidR="00584748">
        <w:rPr>
          <w:rFonts w:ascii="Arial" w:eastAsia="SimSun" w:hAnsi="Arial"/>
          <w:b/>
          <w:sz w:val="24"/>
          <w:vertAlign w:val="superscript"/>
          <w:lang w:eastAsia="zh-CN"/>
        </w:rPr>
        <w:t>th</w:t>
      </w:r>
      <w:r w:rsidR="00707604" w:rsidRPr="00707604">
        <w:rPr>
          <w:rFonts w:ascii="Arial" w:eastAsia="SimSun" w:hAnsi="Arial"/>
          <w:b/>
          <w:sz w:val="24"/>
          <w:lang w:eastAsia="zh-CN"/>
        </w:rPr>
        <w:t xml:space="preserve"> - </w:t>
      </w:r>
      <w:r w:rsidR="002E3D5C">
        <w:rPr>
          <w:rFonts w:ascii="Arial" w:eastAsia="SimSun" w:hAnsi="Arial"/>
          <w:b/>
          <w:sz w:val="24"/>
          <w:lang w:eastAsia="zh-CN"/>
        </w:rPr>
        <w:t>27</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2E3D5C">
        <w:rPr>
          <w:rFonts w:ascii="Arial" w:eastAsia="SimSun" w:hAnsi="Arial"/>
          <w:b/>
          <w:sz w:val="24"/>
          <w:lang w:eastAsia="zh-CN"/>
        </w:rPr>
        <w:t>May</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584748">
        <w:rPr>
          <w:rFonts w:ascii="Arial" w:eastAsia="SimSun" w:hAnsi="Arial"/>
          <w:b/>
          <w:sz w:val="24"/>
          <w:lang w:eastAsia="zh-CN"/>
        </w:rPr>
        <w:t>1</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08079276"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32702A" w:rsidRPr="0032702A">
        <w:rPr>
          <w:rFonts w:eastAsia="SimSun"/>
          <w:sz w:val="24"/>
          <w:lang w:val="en-US" w:eastAsia="zh-CN"/>
        </w:rPr>
        <w:t xml:space="preserve">On draft reply LS on the </w:t>
      </w:r>
      <w:r w:rsidR="00F73248">
        <w:rPr>
          <w:rFonts w:eastAsia="SimSun"/>
          <w:sz w:val="24"/>
          <w:lang w:val="en-US" w:eastAsia="zh-CN"/>
        </w:rPr>
        <w:t>i</w:t>
      </w:r>
      <w:r w:rsidR="0032702A" w:rsidRPr="0032702A">
        <w:rPr>
          <w:rFonts w:eastAsia="SimSun"/>
          <w:sz w:val="24"/>
          <w:lang w:val="en-US" w:eastAsia="zh-CN"/>
        </w:rPr>
        <w:t xml:space="preserve">ntra-band and </w:t>
      </w:r>
      <w:r w:rsidR="00F73248">
        <w:rPr>
          <w:rFonts w:eastAsia="SimSun"/>
          <w:sz w:val="24"/>
          <w:lang w:val="en-US" w:eastAsia="zh-CN"/>
        </w:rPr>
        <w:t>i</w:t>
      </w:r>
      <w:r w:rsidR="0032702A" w:rsidRPr="0032702A">
        <w:rPr>
          <w:rFonts w:eastAsia="SimSun"/>
          <w:sz w:val="24"/>
          <w:lang w:val="en-US" w:eastAsia="zh-CN"/>
        </w:rPr>
        <w:t>nter-band (NG)EN-DC or NE-DC Capabilities</w:t>
      </w:r>
    </w:p>
    <w:p w14:paraId="6E5F21F2" w14:textId="077DC0CD"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32702A">
        <w:rPr>
          <w:rFonts w:eastAsia="SimSun"/>
          <w:sz w:val="24"/>
          <w:lang w:val="en-US" w:eastAsia="zh-CN"/>
        </w:rPr>
        <w:t>13.2</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30B898A5" w14:textId="48E9022F" w:rsidR="00670B13" w:rsidRDefault="00F73248"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RAN2 sent an LS R2-2104550 on the intra-band and inter-band (NG)EN-DC/NE-DC UE capabilities with the following two questions for RAN4 and RAN1 [1]: </w:t>
      </w:r>
    </w:p>
    <w:tbl>
      <w:tblPr>
        <w:tblStyle w:val="TableGrid"/>
        <w:tblW w:w="0" w:type="auto"/>
        <w:tblLook w:val="04A0" w:firstRow="1" w:lastRow="0" w:firstColumn="1" w:lastColumn="0" w:noHBand="0" w:noVBand="1"/>
      </w:tblPr>
      <w:tblGrid>
        <w:gridCol w:w="9288"/>
      </w:tblGrid>
      <w:tr w:rsidR="00517A56" w14:paraId="7B54DA23" w14:textId="77777777" w:rsidTr="00517A56">
        <w:tc>
          <w:tcPr>
            <w:tcW w:w="9288" w:type="dxa"/>
          </w:tcPr>
          <w:p w14:paraId="7E0CD1FA" w14:textId="5952B5F1" w:rsidR="00A551F4" w:rsidRDefault="00A551F4" w:rsidP="00A551F4">
            <w:pPr>
              <w:overflowPunct w:val="0"/>
              <w:autoSpaceDE w:val="0"/>
              <w:autoSpaceDN w:val="0"/>
              <w:adjustRightInd w:val="0"/>
              <w:jc w:val="both"/>
              <w:textAlignment w:val="baseline"/>
              <w:rPr>
                <w:rFonts w:eastAsia="SimSun"/>
                <w:i/>
                <w:iCs/>
                <w:sz w:val="21"/>
                <w:szCs w:val="21"/>
                <w:lang w:eastAsia="zh-CN"/>
              </w:rPr>
            </w:pPr>
            <w:r w:rsidRPr="00A551F4">
              <w:rPr>
                <w:rFonts w:eastAsia="SimSun"/>
                <w:i/>
                <w:iCs/>
                <w:sz w:val="21"/>
                <w:szCs w:val="21"/>
                <w:lang w:eastAsia="zh-CN"/>
              </w:rPr>
              <w:t>Question 1: For which (NG)EN-DC/NE-DC BC types the above capabilities (ul-TimingAlignmentEUTRA-NR/ pa-PhaseDiscontinuityImpacts /dualPA-Architecture/ /simultaneousRxTxInterBandENDC /</w:t>
            </w:r>
            <w:proofErr w:type="gramStart"/>
            <w:r w:rsidRPr="00A551F4">
              <w:rPr>
                <w:rFonts w:eastAsia="SimSun"/>
                <w:i/>
                <w:iCs/>
                <w:sz w:val="21"/>
                <w:szCs w:val="21"/>
                <w:lang w:eastAsia="zh-CN"/>
              </w:rPr>
              <w:t>asyncIntraBandENDC )</w:t>
            </w:r>
            <w:proofErr w:type="gramEnd"/>
            <w:r w:rsidRPr="00A551F4">
              <w:rPr>
                <w:rFonts w:eastAsia="SimSun"/>
                <w:i/>
                <w:iCs/>
                <w:sz w:val="21"/>
                <w:szCs w:val="21"/>
                <w:lang w:eastAsia="zh-CN"/>
              </w:rPr>
              <w:t xml:space="preserve"> are applicable?</w:t>
            </w:r>
          </w:p>
          <w:p w14:paraId="551AB4DE" w14:textId="77777777" w:rsidR="00A551F4" w:rsidRPr="00A551F4" w:rsidRDefault="00A551F4" w:rsidP="00A551F4">
            <w:pPr>
              <w:overflowPunct w:val="0"/>
              <w:autoSpaceDE w:val="0"/>
              <w:autoSpaceDN w:val="0"/>
              <w:adjustRightInd w:val="0"/>
              <w:jc w:val="both"/>
              <w:textAlignment w:val="baseline"/>
              <w:rPr>
                <w:rFonts w:eastAsia="SimSun"/>
                <w:i/>
                <w:iCs/>
                <w:sz w:val="21"/>
                <w:szCs w:val="21"/>
                <w:lang w:eastAsia="zh-CN"/>
              </w:rPr>
            </w:pPr>
          </w:p>
          <w:p w14:paraId="34C4C20A" w14:textId="4CE070C3" w:rsidR="00517A56" w:rsidRDefault="00A551F4" w:rsidP="00A551F4">
            <w:pPr>
              <w:overflowPunct w:val="0"/>
              <w:autoSpaceDE w:val="0"/>
              <w:autoSpaceDN w:val="0"/>
              <w:adjustRightInd w:val="0"/>
              <w:jc w:val="both"/>
              <w:textAlignment w:val="baseline"/>
              <w:rPr>
                <w:rFonts w:eastAsia="SimSun"/>
                <w:sz w:val="21"/>
                <w:szCs w:val="21"/>
                <w:lang w:eastAsia="zh-CN"/>
              </w:rPr>
            </w:pPr>
            <w:r w:rsidRPr="00A551F4">
              <w:rPr>
                <w:rFonts w:eastAsia="SimSun"/>
                <w:i/>
                <w:iCs/>
                <w:sz w:val="21"/>
                <w:szCs w:val="21"/>
                <w:lang w:eastAsia="zh-CN"/>
              </w:rPr>
              <w:t>Question 2: If the capability ul-TimingAlignmentEUTRA-NR/ pa-PhaseDiscontinuityImpacts /ul-dualPA-Architecture/ asyncIntraBandENDC are applicable to the (NG)EN-DC/NE-DC BC Type 1/2/3, whether they are used to indicate the restriction to the intra-band (NG)EN-DC/NE-DC BC part?</w:t>
            </w:r>
          </w:p>
        </w:tc>
      </w:tr>
    </w:tbl>
    <w:p w14:paraId="4650BC39" w14:textId="6436B607" w:rsidR="0019214A" w:rsidRPr="0019214A" w:rsidRDefault="00517A56"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In </w:t>
      </w:r>
      <w:r w:rsidR="00A551F4">
        <w:rPr>
          <w:rFonts w:eastAsia="SimSun"/>
          <w:sz w:val="21"/>
          <w:szCs w:val="21"/>
          <w:lang w:val="en-US" w:eastAsia="zh-CN"/>
        </w:rPr>
        <w:t>this contribution, we provide our understanding and answers to the two questions and also the draft reply LS as seen in Annex.</w:t>
      </w:r>
      <w:r w:rsidR="003845B4">
        <w:rPr>
          <w:rFonts w:eastAsia="SimSun"/>
          <w:sz w:val="21"/>
          <w:szCs w:val="21"/>
          <w:lang w:val="en-US" w:eastAsia="zh-CN"/>
        </w:rPr>
        <w:t xml:space="preserve">  </w:t>
      </w:r>
    </w:p>
    <w:p w14:paraId="2251A6E2" w14:textId="77777777"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317BF8AE" w14:textId="16CE60B8" w:rsidR="00811BE6" w:rsidRDefault="00DC05A7"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Below figure illustrates all of 5 types of (NG)EN-DC/NE-DC combinations:</w:t>
      </w:r>
    </w:p>
    <w:p w14:paraId="06613BAE" w14:textId="7033473F" w:rsidR="00DC05A7" w:rsidRDefault="00DC05A7" w:rsidP="00DC05A7">
      <w:pPr>
        <w:pStyle w:val="BodyText"/>
        <w:tabs>
          <w:tab w:val="num" w:pos="226"/>
          <w:tab w:val="num" w:pos="284"/>
          <w:tab w:val="left" w:pos="5103"/>
        </w:tabs>
        <w:snapToGrid w:val="0"/>
        <w:jc w:val="center"/>
        <w:rPr>
          <w:rFonts w:eastAsia="SimSun"/>
          <w:bCs/>
          <w:sz w:val="21"/>
          <w:szCs w:val="21"/>
          <w:lang w:val="en-GB" w:eastAsia="zh-CN"/>
        </w:rPr>
      </w:pPr>
      <w:r>
        <w:rPr>
          <w:rFonts w:eastAsia="SimSun"/>
          <w:bCs/>
          <w:noProof/>
          <w:sz w:val="21"/>
          <w:szCs w:val="21"/>
          <w:lang w:val="en-GB" w:eastAsia="zh-CN"/>
        </w:rPr>
        <w:drawing>
          <wp:inline distT="0" distB="0" distL="0" distR="0" wp14:anchorId="112C9227" wp14:editId="37486ABB">
            <wp:extent cx="3815080" cy="315753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9762" cy="3161413"/>
                    </a:xfrm>
                    <a:prstGeom prst="rect">
                      <a:avLst/>
                    </a:prstGeom>
                    <a:noFill/>
                    <a:ln>
                      <a:noFill/>
                    </a:ln>
                  </pic:spPr>
                </pic:pic>
              </a:graphicData>
            </a:graphic>
          </wp:inline>
        </w:drawing>
      </w:r>
    </w:p>
    <w:p w14:paraId="7A412861" w14:textId="34598546" w:rsidR="00DC05A7" w:rsidRDefault="00DC05A7" w:rsidP="00DC05A7">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Fig. 1, Five types of (NG)EN-DC/NE-DC combinations</w:t>
      </w:r>
    </w:p>
    <w:p w14:paraId="06F81019" w14:textId="5AFC9D96" w:rsidR="00DC05A7" w:rsidRDefault="00C62223"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lastRenderedPageBreak/>
        <w:t>And three IEs related to RAN4 in the two questions are shown in the below table:</w:t>
      </w:r>
    </w:p>
    <w:tbl>
      <w:tblPr>
        <w:tblW w:w="983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70"/>
        <w:gridCol w:w="2332"/>
        <w:gridCol w:w="6436"/>
      </w:tblGrid>
      <w:tr w:rsidR="00C62223" w14:paraId="65973C05" w14:textId="77777777" w:rsidTr="0038638C">
        <w:trPr>
          <w:cantSplit/>
          <w:tblHeader/>
        </w:trPr>
        <w:tc>
          <w:tcPr>
            <w:tcW w:w="1070" w:type="dxa"/>
          </w:tcPr>
          <w:p w14:paraId="4D0E24DB" w14:textId="77777777" w:rsidR="00C62223" w:rsidRDefault="00C62223" w:rsidP="0038638C">
            <w:pPr>
              <w:pStyle w:val="TAL"/>
              <w:rPr>
                <w:lang w:eastAsia="ko-KR"/>
              </w:rPr>
            </w:pPr>
            <w:r>
              <w:rPr>
                <w:rFonts w:hint="eastAsia"/>
                <w:lang w:val="en-US"/>
              </w:rPr>
              <w:t xml:space="preserve">R4: </w:t>
            </w:r>
            <w:r>
              <w:rPr>
                <w:rFonts w:hint="eastAsia"/>
                <w:lang w:eastAsia="ja-JP"/>
              </w:rPr>
              <w:t>2-16</w:t>
            </w:r>
          </w:p>
        </w:tc>
        <w:tc>
          <w:tcPr>
            <w:tcW w:w="2332" w:type="dxa"/>
          </w:tcPr>
          <w:p w14:paraId="32A8BAC1" w14:textId="77777777" w:rsidR="00C62223" w:rsidRDefault="00C62223" w:rsidP="0038638C">
            <w:pPr>
              <w:pStyle w:val="TAL"/>
            </w:pPr>
            <w:r>
              <w:t>PA architectures for intra-band EN-DC</w:t>
            </w:r>
          </w:p>
        </w:tc>
        <w:tc>
          <w:tcPr>
            <w:tcW w:w="6436" w:type="dxa"/>
          </w:tcPr>
          <w:p w14:paraId="0E1145C0" w14:textId="77777777" w:rsidR="00C62223" w:rsidRDefault="00C62223" w:rsidP="0038638C">
            <w:pPr>
              <w:pStyle w:val="TAL"/>
              <w:rPr>
                <w:b/>
                <w:i/>
              </w:rPr>
            </w:pPr>
            <w:r>
              <w:rPr>
                <w:b/>
                <w:i/>
              </w:rPr>
              <w:t>dualPA-Architecture</w:t>
            </w:r>
          </w:p>
          <w:p w14:paraId="47AD7CBD" w14:textId="77777777" w:rsidR="00C62223" w:rsidRDefault="00C62223" w:rsidP="0038638C">
            <w:pPr>
              <w:pStyle w:val="TAL"/>
              <w:rPr>
                <w:b/>
                <w:i/>
              </w:rPr>
            </w:pPr>
            <w:r>
              <w:t>For an intra-band band combination, this field indicates the support of dual PAs. If absent in an intra-band band combination, the UE supports single PA for all the ULs in the intra-band band combination. For other band combinations, this field is not applicable.</w:t>
            </w:r>
          </w:p>
        </w:tc>
      </w:tr>
      <w:tr w:rsidR="00C62223" w14:paraId="299F8C1C" w14:textId="77777777" w:rsidTr="0038638C">
        <w:trPr>
          <w:cantSplit/>
          <w:tblHeader/>
        </w:trPr>
        <w:tc>
          <w:tcPr>
            <w:tcW w:w="1070" w:type="dxa"/>
          </w:tcPr>
          <w:p w14:paraId="75E67217" w14:textId="77777777" w:rsidR="00C62223" w:rsidRDefault="00C62223" w:rsidP="0038638C">
            <w:pPr>
              <w:pStyle w:val="TAL"/>
            </w:pPr>
            <w:r>
              <w:rPr>
                <w:rFonts w:hint="eastAsia"/>
                <w:lang w:val="en-US"/>
              </w:rPr>
              <w:t>R4:</w:t>
            </w:r>
            <w:r>
              <w:rPr>
                <w:rFonts w:hint="eastAsia"/>
                <w:lang w:eastAsia="ja-JP"/>
              </w:rPr>
              <w:t>2-4</w:t>
            </w:r>
          </w:p>
        </w:tc>
        <w:tc>
          <w:tcPr>
            <w:tcW w:w="2332" w:type="dxa"/>
          </w:tcPr>
          <w:p w14:paraId="24B3DA3D" w14:textId="77777777" w:rsidR="00C62223" w:rsidRDefault="00C62223" w:rsidP="0038638C">
            <w:pPr>
              <w:pStyle w:val="TAL"/>
            </w:pPr>
            <w:r>
              <w:t>Simultaneous reception and transmission for inter-band EN-DC (TDD-TDD or TDD-FDD)</w:t>
            </w:r>
          </w:p>
        </w:tc>
        <w:tc>
          <w:tcPr>
            <w:tcW w:w="6436" w:type="dxa"/>
          </w:tcPr>
          <w:p w14:paraId="22C80FA2" w14:textId="77777777" w:rsidR="00C62223" w:rsidRDefault="00C62223" w:rsidP="0038638C">
            <w:pPr>
              <w:pStyle w:val="TAL"/>
              <w:rPr>
                <w:b/>
                <w:bCs/>
                <w:i/>
                <w:iCs/>
              </w:rPr>
            </w:pPr>
            <w:r>
              <w:rPr>
                <w:b/>
                <w:bCs/>
                <w:i/>
                <w:iCs/>
              </w:rPr>
              <w:t>simultaneousRxTxInterBandENDC</w:t>
            </w:r>
          </w:p>
          <w:p w14:paraId="700C798A" w14:textId="77777777" w:rsidR="00C62223" w:rsidRDefault="00C62223" w:rsidP="0038638C">
            <w:pPr>
              <w:pStyle w:val="TAL"/>
            </w:pPr>
            <w:r>
              <w:rPr>
                <w:bCs/>
                <w:iCs/>
              </w:rPr>
              <w:t xml:space="preserve">Indicates whether the UE supports simultaneous transmission and reception in TDD-TDD and TDD-FDD inter-band </w:t>
            </w:r>
            <w:r>
              <w:rPr>
                <w:szCs w:val="22"/>
              </w:rPr>
              <w:t>(NG)</w:t>
            </w:r>
            <w:r>
              <w:rPr>
                <w:bCs/>
                <w:iCs/>
              </w:rPr>
              <w:t>EN-DC/NE-DC. It is mandatory for certain TDD-FDD and TDD-TDD band combinations defined in TS 38.101-3 [4].</w:t>
            </w:r>
          </w:p>
        </w:tc>
      </w:tr>
      <w:tr w:rsidR="00C62223" w14:paraId="57592625" w14:textId="77777777" w:rsidTr="0038638C">
        <w:trPr>
          <w:cantSplit/>
          <w:tblHeader/>
        </w:trPr>
        <w:tc>
          <w:tcPr>
            <w:tcW w:w="1070" w:type="dxa"/>
          </w:tcPr>
          <w:p w14:paraId="68CED414" w14:textId="77777777" w:rsidR="00C62223" w:rsidRDefault="00C62223" w:rsidP="0038638C">
            <w:pPr>
              <w:pStyle w:val="TAL"/>
              <w:rPr>
                <w:lang w:val="en-US"/>
              </w:rPr>
            </w:pPr>
            <w:r>
              <w:rPr>
                <w:rFonts w:hint="eastAsia"/>
                <w:lang w:val="en-US"/>
              </w:rPr>
              <w:t>R4:</w:t>
            </w:r>
            <w:r>
              <w:rPr>
                <w:rFonts w:hint="eastAsia"/>
                <w:lang w:eastAsia="ja-JP"/>
              </w:rPr>
              <w:t>2-6</w:t>
            </w:r>
          </w:p>
        </w:tc>
        <w:tc>
          <w:tcPr>
            <w:tcW w:w="2332" w:type="dxa"/>
          </w:tcPr>
          <w:p w14:paraId="61AAEF29" w14:textId="77777777" w:rsidR="00C62223" w:rsidRDefault="00C62223" w:rsidP="0038638C">
            <w:pPr>
              <w:pStyle w:val="TAL"/>
              <w:rPr>
                <w:lang w:val="sv-SE"/>
              </w:rPr>
            </w:pPr>
            <w:r>
              <w:rPr>
                <w:lang w:val="sv-SE"/>
              </w:rPr>
              <w:t>Asynchronous FDD-FDD intra-band EN-DC DC</w:t>
            </w:r>
          </w:p>
        </w:tc>
        <w:tc>
          <w:tcPr>
            <w:tcW w:w="6436" w:type="dxa"/>
          </w:tcPr>
          <w:p w14:paraId="75A5E74F" w14:textId="77777777" w:rsidR="00C62223" w:rsidRDefault="00C62223" w:rsidP="0038638C">
            <w:pPr>
              <w:pStyle w:val="TAL"/>
              <w:rPr>
                <w:b/>
                <w:i/>
              </w:rPr>
            </w:pPr>
            <w:r>
              <w:rPr>
                <w:rFonts w:hint="eastAsia"/>
                <w:b/>
                <w:i/>
                <w:lang w:val="en-US"/>
              </w:rPr>
              <w:t>asyncIntraBandENDC</w:t>
            </w:r>
          </w:p>
          <w:p w14:paraId="78A7C5B8" w14:textId="77777777" w:rsidR="00C62223" w:rsidRDefault="00C62223" w:rsidP="0038638C">
            <w:pPr>
              <w:pStyle w:val="TAL"/>
              <w:rPr>
                <w:lang w:val="en-US"/>
              </w:rPr>
            </w:pPr>
            <w:r>
              <w:rPr>
                <w:lang w:val="en-US"/>
              </w:rPr>
              <w:t xml:space="preserve">Indicates whether the UE supports asynchronous FDD-FDD intra-band </w:t>
            </w:r>
            <w:r>
              <w:rPr>
                <w:szCs w:val="22"/>
                <w:lang w:val="en-US"/>
              </w:rPr>
              <w:t>(NG)</w:t>
            </w:r>
            <w:r>
              <w:rPr>
                <w:lang w:val="en-US"/>
              </w:rPr>
              <w:t xml:space="preserve">EN-DC with MRTD and MTTD as specified in clause 7.5 and 7.6 of TS 38.133 [5]. If asynchronous FDD-FDD intra-band </w:t>
            </w:r>
            <w:r>
              <w:rPr>
                <w:szCs w:val="22"/>
                <w:lang w:val="en-US"/>
              </w:rPr>
              <w:t>(NG)</w:t>
            </w:r>
            <w:r>
              <w:rPr>
                <w:lang w:val="en-US"/>
              </w:rPr>
              <w:t xml:space="preserve">EN-DC is not supported, the UE supports only synchronous FDD-FDD intra-band </w:t>
            </w:r>
            <w:r>
              <w:rPr>
                <w:szCs w:val="22"/>
                <w:lang w:val="en-US"/>
              </w:rPr>
              <w:t>(NG)</w:t>
            </w:r>
            <w:r>
              <w:rPr>
                <w:lang w:val="en-US"/>
              </w:rPr>
              <w:t>EN-DC.</w:t>
            </w:r>
          </w:p>
        </w:tc>
      </w:tr>
    </w:tbl>
    <w:p w14:paraId="28367AB4" w14:textId="1271D0F3" w:rsidR="00C62223" w:rsidRDefault="00C62223" w:rsidP="009B2891">
      <w:pPr>
        <w:pStyle w:val="BodyText"/>
        <w:tabs>
          <w:tab w:val="num" w:pos="226"/>
          <w:tab w:val="num" w:pos="284"/>
          <w:tab w:val="left" w:pos="5103"/>
        </w:tabs>
        <w:snapToGrid w:val="0"/>
        <w:rPr>
          <w:rFonts w:eastAsia="SimSun"/>
          <w:bCs/>
          <w:sz w:val="21"/>
          <w:szCs w:val="21"/>
          <w:lang w:val="en-US" w:eastAsia="zh-CN"/>
        </w:rPr>
      </w:pPr>
    </w:p>
    <w:p w14:paraId="705F59CE" w14:textId="49666AE7" w:rsidR="00DC05A7" w:rsidRPr="006359EC" w:rsidRDefault="00626A8D" w:rsidP="009B2891">
      <w:pPr>
        <w:pStyle w:val="BodyText"/>
        <w:tabs>
          <w:tab w:val="num" w:pos="226"/>
          <w:tab w:val="num" w:pos="284"/>
          <w:tab w:val="left" w:pos="5103"/>
        </w:tabs>
        <w:snapToGrid w:val="0"/>
        <w:rPr>
          <w:rFonts w:eastAsia="SimSun"/>
          <w:bCs/>
          <w:sz w:val="21"/>
          <w:szCs w:val="21"/>
          <w:lang w:val="en-US" w:eastAsia="zh-CN"/>
        </w:rPr>
      </w:pPr>
      <w:r>
        <w:rPr>
          <w:rFonts w:eastAsia="SimSun"/>
          <w:bCs/>
          <w:sz w:val="21"/>
          <w:szCs w:val="21"/>
          <w:lang w:val="en-US" w:eastAsia="zh-CN"/>
        </w:rPr>
        <w:t>The</w:t>
      </w:r>
      <w:r w:rsidR="006359EC">
        <w:rPr>
          <w:rFonts w:eastAsia="SimSun"/>
          <w:bCs/>
          <w:sz w:val="21"/>
          <w:szCs w:val="21"/>
          <w:lang w:val="en-US" w:eastAsia="zh-CN"/>
        </w:rPr>
        <w:t xml:space="preserve"> </w:t>
      </w:r>
      <w:r>
        <w:rPr>
          <w:b/>
          <w:i/>
        </w:rPr>
        <w:t>dualPA-Architecture</w:t>
      </w:r>
      <w:r>
        <w:rPr>
          <w:rFonts w:eastAsia="SimSun"/>
          <w:bCs/>
          <w:sz w:val="21"/>
          <w:szCs w:val="21"/>
          <w:lang w:val="en-US" w:eastAsia="zh-CN"/>
        </w:rPr>
        <w:t xml:space="preserve"> capable UE in RAN4 will have some RF requirements</w:t>
      </w:r>
      <w:r w:rsidR="00E23B33">
        <w:rPr>
          <w:rFonts w:eastAsia="SimSun"/>
          <w:bCs/>
          <w:sz w:val="21"/>
          <w:szCs w:val="21"/>
          <w:lang w:val="en-US" w:eastAsia="zh-CN"/>
        </w:rPr>
        <w:t xml:space="preserve"> different from that without the capability</w:t>
      </w:r>
      <w:r>
        <w:rPr>
          <w:rFonts w:eastAsia="SimSun"/>
          <w:bCs/>
          <w:sz w:val="21"/>
          <w:szCs w:val="21"/>
          <w:lang w:val="en-US" w:eastAsia="zh-CN"/>
        </w:rPr>
        <w:t xml:space="preserve">, e.g., MPR/A-MPR for intra-band non-contiguous </w:t>
      </w:r>
      <w:r w:rsidR="005072A4">
        <w:rPr>
          <w:rFonts w:eastAsia="SimSun"/>
          <w:bCs/>
          <w:sz w:val="21"/>
          <w:szCs w:val="21"/>
          <w:lang w:val="en-US" w:eastAsia="zh-CN"/>
        </w:rPr>
        <w:t xml:space="preserve">CA [2] and </w:t>
      </w:r>
      <w:r w:rsidR="009261BC">
        <w:rPr>
          <w:rFonts w:eastAsia="SimSun"/>
          <w:bCs/>
          <w:sz w:val="21"/>
          <w:szCs w:val="21"/>
          <w:lang w:val="en-US" w:eastAsia="zh-CN"/>
        </w:rPr>
        <w:t>EN-DC</w:t>
      </w:r>
      <w:r>
        <w:rPr>
          <w:rFonts w:eastAsia="SimSun"/>
          <w:bCs/>
          <w:sz w:val="21"/>
          <w:szCs w:val="21"/>
          <w:lang w:val="en-US" w:eastAsia="zh-CN"/>
        </w:rPr>
        <w:t xml:space="preserve"> [</w:t>
      </w:r>
      <w:r w:rsidR="005072A4">
        <w:rPr>
          <w:rFonts w:eastAsia="SimSun"/>
          <w:bCs/>
          <w:sz w:val="21"/>
          <w:szCs w:val="21"/>
          <w:lang w:val="en-US" w:eastAsia="zh-CN"/>
        </w:rPr>
        <w:t>3</w:t>
      </w:r>
      <w:r>
        <w:rPr>
          <w:rFonts w:eastAsia="SimSun"/>
          <w:bCs/>
          <w:sz w:val="21"/>
          <w:szCs w:val="21"/>
          <w:lang w:val="en-US" w:eastAsia="zh-CN"/>
        </w:rPr>
        <w:t>]</w:t>
      </w:r>
      <w:r w:rsidR="0001629A">
        <w:rPr>
          <w:rFonts w:eastAsia="SimSun"/>
          <w:bCs/>
          <w:sz w:val="21"/>
          <w:szCs w:val="21"/>
          <w:lang w:val="en-US" w:eastAsia="zh-CN"/>
        </w:rPr>
        <w:t xml:space="preserve"> by assuming there are two simultaneous uplinks within the band</w:t>
      </w:r>
      <w:r w:rsidR="00E23B33">
        <w:rPr>
          <w:rFonts w:eastAsia="SimSun"/>
          <w:bCs/>
          <w:sz w:val="21"/>
          <w:szCs w:val="21"/>
          <w:lang w:val="en-US" w:eastAsia="zh-CN"/>
        </w:rPr>
        <w:t>, therefore,</w:t>
      </w:r>
      <w:r w:rsidR="0001629A">
        <w:rPr>
          <w:rFonts w:eastAsia="SimSun"/>
          <w:bCs/>
          <w:sz w:val="21"/>
          <w:szCs w:val="21"/>
          <w:lang w:val="en-US" w:eastAsia="zh-CN"/>
        </w:rPr>
        <w:t xml:space="preserve"> it is applicable to Type 1, Type 2 and Type 5. </w:t>
      </w:r>
      <w:r w:rsidR="006359EC">
        <w:rPr>
          <w:rFonts w:eastAsia="SimSun"/>
          <w:bCs/>
          <w:sz w:val="21"/>
          <w:szCs w:val="21"/>
          <w:lang w:val="en-US" w:eastAsia="zh-CN"/>
        </w:rPr>
        <w:t>For</w:t>
      </w:r>
      <w:r w:rsidR="0001629A">
        <w:rPr>
          <w:rFonts w:eastAsia="SimSun"/>
          <w:bCs/>
          <w:sz w:val="21"/>
          <w:szCs w:val="21"/>
          <w:lang w:val="en-US" w:eastAsia="zh-CN"/>
        </w:rPr>
        <w:t xml:space="preserve"> Type 3, since there is only one UL transmission at a time in the band</w:t>
      </w:r>
      <w:r w:rsidR="0087645B">
        <w:rPr>
          <w:rFonts w:eastAsia="SimSun"/>
          <w:bCs/>
          <w:sz w:val="21"/>
          <w:szCs w:val="21"/>
          <w:lang w:val="en-US" w:eastAsia="zh-CN"/>
        </w:rPr>
        <w:t>, either one NR uplink, or one LTE uplink</w:t>
      </w:r>
      <w:r w:rsidR="0001629A">
        <w:rPr>
          <w:rFonts w:eastAsia="SimSun"/>
          <w:bCs/>
          <w:sz w:val="21"/>
          <w:szCs w:val="21"/>
          <w:lang w:val="en-US" w:eastAsia="zh-CN"/>
        </w:rPr>
        <w:t xml:space="preserve">, </w:t>
      </w:r>
      <w:r w:rsidR="0001629A">
        <w:rPr>
          <w:b/>
          <w:i/>
        </w:rPr>
        <w:t>dualPA-Architecture</w:t>
      </w:r>
      <w:r w:rsidR="0001629A">
        <w:rPr>
          <w:rFonts w:eastAsia="SimSun"/>
          <w:bCs/>
          <w:sz w:val="21"/>
          <w:szCs w:val="21"/>
          <w:lang w:val="en-US" w:eastAsia="zh-CN"/>
        </w:rPr>
        <w:t xml:space="preserve"> is not applicable obviously.</w:t>
      </w:r>
      <w:r w:rsidR="00E23B33">
        <w:rPr>
          <w:rFonts w:eastAsia="SimSun"/>
          <w:bCs/>
          <w:sz w:val="21"/>
          <w:szCs w:val="21"/>
          <w:lang w:val="en-US" w:eastAsia="zh-CN"/>
        </w:rPr>
        <w:t xml:space="preserve"> </w:t>
      </w:r>
      <w:r>
        <w:rPr>
          <w:rFonts w:eastAsia="SimSun"/>
          <w:bCs/>
          <w:sz w:val="21"/>
          <w:szCs w:val="21"/>
          <w:lang w:val="en-US" w:eastAsia="zh-CN"/>
        </w:rPr>
        <w:t xml:space="preserve">  </w:t>
      </w:r>
    </w:p>
    <w:p w14:paraId="7BFFF71C" w14:textId="5C9202EC" w:rsidR="009C0ACA" w:rsidRDefault="00BA0092" w:rsidP="009C0ACA">
      <w:pPr>
        <w:pStyle w:val="BodyText"/>
        <w:tabs>
          <w:tab w:val="num" w:pos="226"/>
          <w:tab w:val="num" w:pos="284"/>
          <w:tab w:val="left" w:pos="5103"/>
        </w:tabs>
        <w:snapToGrid w:val="0"/>
        <w:rPr>
          <w:rFonts w:eastAsia="SimSun"/>
          <w:b/>
          <w:bCs/>
          <w:sz w:val="21"/>
          <w:szCs w:val="21"/>
          <w:lang w:val="en-GB" w:eastAsia="zh-CN"/>
        </w:rPr>
      </w:pPr>
      <w:r>
        <w:rPr>
          <w:rFonts w:eastAsia="SimSun"/>
          <w:b/>
          <w:bCs/>
          <w:sz w:val="21"/>
          <w:szCs w:val="21"/>
          <w:lang w:val="en-GB" w:eastAsia="zh-CN"/>
        </w:rPr>
        <w:t>Observation</w:t>
      </w:r>
      <w:r w:rsidR="00AE4BA5">
        <w:rPr>
          <w:rFonts w:eastAsia="SimSun"/>
          <w:b/>
          <w:bCs/>
          <w:sz w:val="21"/>
          <w:szCs w:val="21"/>
          <w:lang w:val="en-GB" w:eastAsia="zh-CN"/>
        </w:rPr>
        <w:t xml:space="preserve"> </w:t>
      </w:r>
      <w:r w:rsidR="003E58BB">
        <w:rPr>
          <w:rFonts w:eastAsia="SimSun"/>
          <w:b/>
          <w:bCs/>
          <w:sz w:val="21"/>
          <w:szCs w:val="21"/>
          <w:lang w:val="en-GB" w:eastAsia="zh-CN"/>
        </w:rPr>
        <w:t>1</w:t>
      </w:r>
      <w:r w:rsidR="00D93AFA" w:rsidRPr="009C0ACA">
        <w:rPr>
          <w:rFonts w:eastAsia="SimSun"/>
          <w:b/>
          <w:bCs/>
          <w:sz w:val="21"/>
          <w:szCs w:val="21"/>
          <w:lang w:val="en-GB" w:eastAsia="zh-CN"/>
        </w:rPr>
        <w:t xml:space="preserve">: </w:t>
      </w:r>
      <w:r w:rsidR="003E58BB">
        <w:rPr>
          <w:b/>
          <w:i/>
        </w:rPr>
        <w:t>dualPA-Architecture</w:t>
      </w:r>
      <w:r w:rsidR="003E58BB">
        <w:rPr>
          <w:rFonts w:eastAsia="SimSun"/>
          <w:b/>
          <w:bCs/>
          <w:sz w:val="21"/>
          <w:szCs w:val="21"/>
          <w:lang w:val="en-GB" w:eastAsia="zh-CN"/>
        </w:rPr>
        <w:t xml:space="preserve"> is appliable to Type 1, Type 2 and Type 5.</w:t>
      </w:r>
    </w:p>
    <w:p w14:paraId="55B907DA" w14:textId="77777777" w:rsidR="00BA0092" w:rsidRDefault="00BA0092" w:rsidP="009C0ACA">
      <w:pPr>
        <w:pStyle w:val="BodyText"/>
        <w:tabs>
          <w:tab w:val="num" w:pos="226"/>
          <w:tab w:val="num" w:pos="284"/>
          <w:tab w:val="left" w:pos="5103"/>
        </w:tabs>
        <w:snapToGrid w:val="0"/>
        <w:rPr>
          <w:rFonts w:eastAsia="SimSun"/>
          <w:sz w:val="21"/>
          <w:szCs w:val="21"/>
          <w:lang w:val="en-GB" w:eastAsia="zh-CN"/>
        </w:rPr>
      </w:pPr>
      <w:r>
        <w:rPr>
          <w:rFonts w:eastAsia="SimSun"/>
          <w:sz w:val="21"/>
          <w:szCs w:val="21"/>
          <w:lang w:val="en-GB" w:eastAsia="zh-CN"/>
        </w:rPr>
        <w:t xml:space="preserve">In RAN4 specs, different DC configurations or some different RF requirements are specified for a </w:t>
      </w:r>
      <w:r>
        <w:rPr>
          <w:b/>
          <w:bCs/>
          <w:i/>
          <w:iCs/>
        </w:rPr>
        <w:t>simultaneousRxTxInterBandENDC</w:t>
      </w:r>
      <w:r>
        <w:rPr>
          <w:rFonts w:eastAsia="SimSun"/>
          <w:sz w:val="21"/>
          <w:szCs w:val="21"/>
          <w:lang w:val="en-GB" w:eastAsia="zh-CN"/>
        </w:rPr>
        <w:t xml:space="preserve"> </w:t>
      </w:r>
      <w:r w:rsidR="006359EC">
        <w:rPr>
          <w:rFonts w:eastAsia="SimSun"/>
          <w:sz w:val="21"/>
          <w:szCs w:val="21"/>
          <w:lang w:val="en-GB" w:eastAsia="zh-CN"/>
        </w:rPr>
        <w:t xml:space="preserve">capble UE </w:t>
      </w:r>
      <w:r>
        <w:rPr>
          <w:rFonts w:eastAsia="SimSun"/>
          <w:sz w:val="21"/>
          <w:szCs w:val="21"/>
          <w:lang w:val="en-GB" w:eastAsia="zh-CN"/>
        </w:rPr>
        <w:t>for some specific DC inter-band combinations, and it is quite clear that the IE is applicable for Type 2, Type 3 and Type 4.</w:t>
      </w:r>
    </w:p>
    <w:p w14:paraId="13339A0B" w14:textId="41B54B99" w:rsidR="003E58BB" w:rsidRPr="006359EC" w:rsidRDefault="00BA0092" w:rsidP="009C0ACA">
      <w:pPr>
        <w:pStyle w:val="BodyText"/>
        <w:tabs>
          <w:tab w:val="num" w:pos="226"/>
          <w:tab w:val="num" w:pos="284"/>
          <w:tab w:val="left" w:pos="5103"/>
        </w:tabs>
        <w:snapToGrid w:val="0"/>
        <w:rPr>
          <w:rFonts w:eastAsia="SimSun"/>
          <w:sz w:val="21"/>
          <w:szCs w:val="21"/>
          <w:lang w:val="en-GB" w:eastAsia="zh-CN"/>
        </w:rPr>
      </w:pPr>
      <w:r>
        <w:rPr>
          <w:rFonts w:eastAsia="SimSun"/>
          <w:b/>
          <w:bCs/>
          <w:sz w:val="21"/>
          <w:szCs w:val="21"/>
          <w:lang w:val="en-GB" w:eastAsia="zh-CN"/>
        </w:rPr>
        <w:t>Observation 2</w:t>
      </w:r>
      <w:r w:rsidRPr="009C0ACA">
        <w:rPr>
          <w:rFonts w:eastAsia="SimSun"/>
          <w:b/>
          <w:bCs/>
          <w:sz w:val="21"/>
          <w:szCs w:val="21"/>
          <w:lang w:val="en-GB" w:eastAsia="zh-CN"/>
        </w:rPr>
        <w:t xml:space="preserve">: </w:t>
      </w:r>
      <w:r>
        <w:rPr>
          <w:b/>
          <w:bCs/>
          <w:i/>
          <w:iCs/>
        </w:rPr>
        <w:t>simultaneousRxTxInterBandENDC</w:t>
      </w:r>
      <w:r>
        <w:rPr>
          <w:rFonts w:eastAsia="SimSun"/>
          <w:b/>
          <w:bCs/>
          <w:sz w:val="21"/>
          <w:szCs w:val="21"/>
          <w:lang w:val="en-GB" w:eastAsia="zh-CN"/>
        </w:rPr>
        <w:t xml:space="preserve"> is appliable to Type </w:t>
      </w:r>
      <w:r w:rsidR="00165B94">
        <w:rPr>
          <w:rFonts w:eastAsia="SimSun"/>
          <w:b/>
          <w:bCs/>
          <w:sz w:val="21"/>
          <w:szCs w:val="21"/>
          <w:lang w:val="en-GB" w:eastAsia="zh-CN"/>
        </w:rPr>
        <w:t>2</w:t>
      </w:r>
      <w:r>
        <w:rPr>
          <w:rFonts w:eastAsia="SimSun"/>
          <w:b/>
          <w:bCs/>
          <w:sz w:val="21"/>
          <w:szCs w:val="21"/>
          <w:lang w:val="en-GB" w:eastAsia="zh-CN"/>
        </w:rPr>
        <w:t xml:space="preserve">, Type </w:t>
      </w:r>
      <w:r w:rsidR="00165B94">
        <w:rPr>
          <w:rFonts w:eastAsia="SimSun"/>
          <w:b/>
          <w:bCs/>
          <w:sz w:val="21"/>
          <w:szCs w:val="21"/>
          <w:lang w:val="en-GB" w:eastAsia="zh-CN"/>
        </w:rPr>
        <w:t>3</w:t>
      </w:r>
      <w:r>
        <w:rPr>
          <w:rFonts w:eastAsia="SimSun"/>
          <w:b/>
          <w:bCs/>
          <w:sz w:val="21"/>
          <w:szCs w:val="21"/>
          <w:lang w:val="en-GB" w:eastAsia="zh-CN"/>
        </w:rPr>
        <w:t xml:space="preserve"> and Type </w:t>
      </w:r>
      <w:r w:rsidR="00165B94">
        <w:rPr>
          <w:rFonts w:eastAsia="SimSun"/>
          <w:b/>
          <w:bCs/>
          <w:sz w:val="21"/>
          <w:szCs w:val="21"/>
          <w:lang w:val="en-GB" w:eastAsia="zh-CN"/>
        </w:rPr>
        <w:t>4</w:t>
      </w:r>
      <w:r>
        <w:rPr>
          <w:rFonts w:eastAsia="SimSun"/>
          <w:b/>
          <w:bCs/>
          <w:sz w:val="21"/>
          <w:szCs w:val="21"/>
          <w:lang w:val="en-GB" w:eastAsia="zh-CN"/>
        </w:rPr>
        <w:t>.</w:t>
      </w:r>
    </w:p>
    <w:p w14:paraId="26A6A5C1" w14:textId="152614E1" w:rsidR="003E58BB" w:rsidRDefault="00413F6B" w:rsidP="009C0ACA">
      <w:pPr>
        <w:pStyle w:val="BodyText"/>
        <w:tabs>
          <w:tab w:val="num" w:pos="226"/>
          <w:tab w:val="num" w:pos="284"/>
          <w:tab w:val="left" w:pos="5103"/>
        </w:tabs>
        <w:snapToGrid w:val="0"/>
        <w:rPr>
          <w:rFonts w:eastAsia="SimSun"/>
          <w:sz w:val="21"/>
          <w:szCs w:val="21"/>
          <w:lang w:val="en-US" w:eastAsia="zh-CN"/>
        </w:rPr>
      </w:pPr>
      <w:r>
        <w:rPr>
          <w:rFonts w:eastAsia="SimSun"/>
          <w:sz w:val="21"/>
          <w:szCs w:val="21"/>
          <w:lang w:val="en-US" w:eastAsia="zh-CN"/>
        </w:rPr>
        <w:t>In order to differentiate sync and async operation f</w:t>
      </w:r>
      <w:r w:rsidR="00A73805" w:rsidRPr="00A73805">
        <w:rPr>
          <w:rFonts w:eastAsia="SimSun"/>
          <w:sz w:val="21"/>
          <w:szCs w:val="21"/>
          <w:lang w:val="en-US" w:eastAsia="zh-CN"/>
        </w:rPr>
        <w:t xml:space="preserve">or </w:t>
      </w:r>
      <w:r>
        <w:rPr>
          <w:rFonts w:eastAsia="SimSun"/>
          <w:sz w:val="21"/>
          <w:szCs w:val="21"/>
          <w:lang w:val="en-US" w:eastAsia="zh-CN"/>
        </w:rPr>
        <w:t xml:space="preserve">an </w:t>
      </w:r>
      <w:r w:rsidR="00A73805" w:rsidRPr="00A73805">
        <w:rPr>
          <w:rFonts w:eastAsia="SimSun"/>
          <w:sz w:val="21"/>
          <w:szCs w:val="21"/>
          <w:lang w:val="en-US" w:eastAsia="zh-CN"/>
        </w:rPr>
        <w:t>FDD-FDD intra-band EN-DC/NE-DC, minimum requirements a</w:t>
      </w:r>
      <w:r w:rsidR="00A73805">
        <w:rPr>
          <w:rFonts w:eastAsia="SimSun"/>
          <w:sz w:val="21"/>
          <w:szCs w:val="21"/>
          <w:lang w:val="en-US" w:eastAsia="zh-CN"/>
        </w:rPr>
        <w:t xml:space="preserve">re defined in RAN4 </w:t>
      </w:r>
      <w:r>
        <w:rPr>
          <w:rFonts w:eastAsia="SimSun"/>
          <w:sz w:val="21"/>
          <w:szCs w:val="21"/>
          <w:lang w:val="en-US" w:eastAsia="zh-CN"/>
        </w:rPr>
        <w:t>for the relative transmission or receiving timing difference between subframe timing boundary of involved E-UTRA and NR cells</w:t>
      </w:r>
      <w:r w:rsidR="00A73805">
        <w:rPr>
          <w:rFonts w:eastAsia="SimSun"/>
          <w:sz w:val="21"/>
          <w:szCs w:val="21"/>
          <w:lang w:val="en-US" w:eastAsia="zh-CN"/>
        </w:rPr>
        <w:t>.</w:t>
      </w:r>
      <w:r>
        <w:rPr>
          <w:rFonts w:eastAsia="SimSun"/>
          <w:sz w:val="21"/>
          <w:szCs w:val="21"/>
          <w:lang w:val="en-US" w:eastAsia="zh-CN"/>
        </w:rPr>
        <w:t xml:space="preserve"> </w:t>
      </w:r>
      <w:r w:rsidR="00F24DC1">
        <w:rPr>
          <w:rFonts w:eastAsia="SimSun"/>
          <w:sz w:val="21"/>
          <w:szCs w:val="21"/>
          <w:lang w:val="en-US" w:eastAsia="zh-CN"/>
        </w:rPr>
        <w:t xml:space="preserve">And this capability is indicated by </w:t>
      </w:r>
      <w:r w:rsidR="00F24DC1">
        <w:rPr>
          <w:rFonts w:hint="eastAsia"/>
          <w:b/>
          <w:i/>
          <w:lang w:val="en-US"/>
        </w:rPr>
        <w:t>asyncIntraBandENDC</w:t>
      </w:r>
      <w:r w:rsidR="00F24DC1">
        <w:rPr>
          <w:rFonts w:eastAsia="SimSun"/>
          <w:sz w:val="21"/>
          <w:szCs w:val="21"/>
          <w:lang w:val="en-US" w:eastAsia="zh-CN"/>
        </w:rPr>
        <w:t>, so the IE is applicable to Type 1, Type 2, Type 3 and Type 5.</w:t>
      </w:r>
      <w:r w:rsidR="00A73805">
        <w:rPr>
          <w:rFonts w:eastAsia="SimSun"/>
          <w:sz w:val="21"/>
          <w:szCs w:val="21"/>
          <w:lang w:val="en-US" w:eastAsia="zh-CN"/>
        </w:rPr>
        <w:t xml:space="preserve">  </w:t>
      </w:r>
    </w:p>
    <w:p w14:paraId="70FBC10B" w14:textId="48D82463" w:rsidR="00F24DC1" w:rsidRPr="00A73805" w:rsidRDefault="00F24DC1" w:rsidP="009C0ACA">
      <w:pPr>
        <w:pStyle w:val="BodyText"/>
        <w:tabs>
          <w:tab w:val="num" w:pos="226"/>
          <w:tab w:val="num" w:pos="284"/>
          <w:tab w:val="left" w:pos="5103"/>
        </w:tabs>
        <w:snapToGrid w:val="0"/>
        <w:rPr>
          <w:rFonts w:eastAsia="SimSun"/>
          <w:sz w:val="21"/>
          <w:szCs w:val="21"/>
          <w:lang w:val="en-US" w:eastAsia="zh-CN"/>
        </w:rPr>
      </w:pPr>
      <w:r>
        <w:rPr>
          <w:rFonts w:eastAsia="SimSun"/>
          <w:b/>
          <w:bCs/>
          <w:sz w:val="21"/>
          <w:szCs w:val="21"/>
          <w:lang w:val="en-GB" w:eastAsia="zh-CN"/>
        </w:rPr>
        <w:t>Observation 3</w:t>
      </w:r>
      <w:r w:rsidRPr="009C0ACA">
        <w:rPr>
          <w:rFonts w:eastAsia="SimSun"/>
          <w:b/>
          <w:bCs/>
          <w:sz w:val="21"/>
          <w:szCs w:val="21"/>
          <w:lang w:val="en-GB" w:eastAsia="zh-CN"/>
        </w:rPr>
        <w:t xml:space="preserve">: </w:t>
      </w:r>
      <w:r>
        <w:rPr>
          <w:rFonts w:hint="eastAsia"/>
          <w:b/>
          <w:i/>
          <w:lang w:val="en-US"/>
        </w:rPr>
        <w:t>asyncIntraBandENDC</w:t>
      </w:r>
      <w:r>
        <w:rPr>
          <w:rFonts w:eastAsia="SimSun"/>
          <w:b/>
          <w:bCs/>
          <w:sz w:val="21"/>
          <w:szCs w:val="21"/>
          <w:lang w:val="en-GB" w:eastAsia="zh-CN"/>
        </w:rPr>
        <w:t xml:space="preserve"> is appliable to Type 1, Type 2, Type 3 and Type 5.</w:t>
      </w:r>
    </w:p>
    <w:p w14:paraId="1D50FA0F" w14:textId="321DB639" w:rsidR="004224A0" w:rsidRDefault="004224A0" w:rsidP="009C0ACA">
      <w:pPr>
        <w:pStyle w:val="BodyText"/>
        <w:tabs>
          <w:tab w:val="num" w:pos="226"/>
          <w:tab w:val="num" w:pos="284"/>
          <w:tab w:val="left" w:pos="5103"/>
        </w:tabs>
        <w:snapToGrid w:val="0"/>
        <w:rPr>
          <w:rFonts w:eastAsia="SimSun"/>
          <w:sz w:val="21"/>
          <w:szCs w:val="21"/>
          <w:lang w:val="en-US" w:eastAsia="zh-CN"/>
        </w:rPr>
      </w:pPr>
      <w:r>
        <w:rPr>
          <w:rFonts w:eastAsia="SimSun"/>
          <w:sz w:val="21"/>
          <w:szCs w:val="21"/>
          <w:lang w:val="en-US" w:eastAsia="zh-CN"/>
        </w:rPr>
        <w:t>The table below shows an overview on the applicabilities:</w:t>
      </w:r>
    </w:p>
    <w:tbl>
      <w:tblPr>
        <w:tblStyle w:val="TableGrid"/>
        <w:tblW w:w="0" w:type="auto"/>
        <w:tblLook w:val="04A0" w:firstRow="1" w:lastRow="0" w:firstColumn="1" w:lastColumn="0" w:noHBand="0" w:noVBand="1"/>
      </w:tblPr>
      <w:tblGrid>
        <w:gridCol w:w="3184"/>
        <w:gridCol w:w="1046"/>
        <w:gridCol w:w="1046"/>
        <w:gridCol w:w="1047"/>
        <w:gridCol w:w="1047"/>
        <w:gridCol w:w="1047"/>
      </w:tblGrid>
      <w:tr w:rsidR="004224A0" w14:paraId="0BC0673E" w14:textId="77777777" w:rsidTr="004224A0">
        <w:tc>
          <w:tcPr>
            <w:tcW w:w="3184" w:type="dxa"/>
          </w:tcPr>
          <w:p w14:paraId="1DD0301A" w14:textId="77777777" w:rsidR="004224A0" w:rsidRDefault="004224A0" w:rsidP="009C0ACA">
            <w:pPr>
              <w:pStyle w:val="BodyText"/>
              <w:tabs>
                <w:tab w:val="num" w:pos="226"/>
                <w:tab w:val="num" w:pos="284"/>
                <w:tab w:val="left" w:pos="5103"/>
              </w:tabs>
              <w:snapToGrid w:val="0"/>
              <w:rPr>
                <w:rFonts w:eastAsia="SimSun"/>
                <w:sz w:val="21"/>
                <w:szCs w:val="21"/>
                <w:lang w:val="en-US" w:eastAsia="zh-CN"/>
              </w:rPr>
            </w:pPr>
          </w:p>
        </w:tc>
        <w:tc>
          <w:tcPr>
            <w:tcW w:w="1046" w:type="dxa"/>
          </w:tcPr>
          <w:p w14:paraId="56D227F1" w14:textId="6AC17DD0" w:rsidR="004224A0" w:rsidRDefault="004224A0" w:rsidP="004224A0">
            <w:pPr>
              <w:pStyle w:val="BodyText"/>
              <w:tabs>
                <w:tab w:val="num" w:pos="226"/>
                <w:tab w:val="num" w:pos="284"/>
                <w:tab w:val="left" w:pos="5103"/>
              </w:tabs>
              <w:snapToGrid w:val="0"/>
              <w:jc w:val="center"/>
              <w:rPr>
                <w:rFonts w:eastAsia="SimSun"/>
                <w:sz w:val="21"/>
                <w:szCs w:val="21"/>
                <w:lang w:val="en-US" w:eastAsia="zh-CN"/>
              </w:rPr>
            </w:pPr>
            <w:r>
              <w:rPr>
                <w:rFonts w:eastAsia="SimSun"/>
                <w:sz w:val="21"/>
                <w:szCs w:val="21"/>
                <w:lang w:val="en-US" w:eastAsia="zh-CN"/>
              </w:rPr>
              <w:t>Type 1</w:t>
            </w:r>
          </w:p>
        </w:tc>
        <w:tc>
          <w:tcPr>
            <w:tcW w:w="1046" w:type="dxa"/>
          </w:tcPr>
          <w:p w14:paraId="575321DD" w14:textId="7E847BB0" w:rsidR="004224A0" w:rsidRDefault="004224A0" w:rsidP="004224A0">
            <w:pPr>
              <w:pStyle w:val="BodyText"/>
              <w:tabs>
                <w:tab w:val="num" w:pos="226"/>
                <w:tab w:val="num" w:pos="284"/>
                <w:tab w:val="left" w:pos="5103"/>
              </w:tabs>
              <w:snapToGrid w:val="0"/>
              <w:jc w:val="center"/>
              <w:rPr>
                <w:rFonts w:eastAsia="SimSun"/>
                <w:sz w:val="21"/>
                <w:szCs w:val="21"/>
                <w:lang w:val="en-US" w:eastAsia="zh-CN"/>
              </w:rPr>
            </w:pPr>
            <w:r>
              <w:rPr>
                <w:rFonts w:eastAsia="SimSun"/>
                <w:sz w:val="21"/>
                <w:szCs w:val="21"/>
                <w:lang w:val="en-US" w:eastAsia="zh-CN"/>
              </w:rPr>
              <w:t>Type 2</w:t>
            </w:r>
          </w:p>
        </w:tc>
        <w:tc>
          <w:tcPr>
            <w:tcW w:w="1047" w:type="dxa"/>
          </w:tcPr>
          <w:p w14:paraId="2B4708E8" w14:textId="2FB97D41" w:rsidR="004224A0" w:rsidRDefault="004224A0" w:rsidP="004224A0">
            <w:pPr>
              <w:pStyle w:val="BodyText"/>
              <w:tabs>
                <w:tab w:val="num" w:pos="226"/>
                <w:tab w:val="num" w:pos="284"/>
                <w:tab w:val="left" w:pos="5103"/>
              </w:tabs>
              <w:snapToGrid w:val="0"/>
              <w:jc w:val="center"/>
              <w:rPr>
                <w:rFonts w:eastAsia="SimSun"/>
                <w:sz w:val="21"/>
                <w:szCs w:val="21"/>
                <w:lang w:val="en-US" w:eastAsia="zh-CN"/>
              </w:rPr>
            </w:pPr>
            <w:r>
              <w:rPr>
                <w:rFonts w:eastAsia="SimSun"/>
                <w:sz w:val="21"/>
                <w:szCs w:val="21"/>
                <w:lang w:val="en-US" w:eastAsia="zh-CN"/>
              </w:rPr>
              <w:t>Type 3</w:t>
            </w:r>
          </w:p>
        </w:tc>
        <w:tc>
          <w:tcPr>
            <w:tcW w:w="1047" w:type="dxa"/>
          </w:tcPr>
          <w:p w14:paraId="5F2D7C27" w14:textId="340F2E7C" w:rsidR="004224A0" w:rsidRDefault="004224A0" w:rsidP="004224A0">
            <w:pPr>
              <w:pStyle w:val="BodyText"/>
              <w:tabs>
                <w:tab w:val="num" w:pos="226"/>
                <w:tab w:val="num" w:pos="284"/>
                <w:tab w:val="left" w:pos="5103"/>
              </w:tabs>
              <w:snapToGrid w:val="0"/>
              <w:jc w:val="center"/>
              <w:rPr>
                <w:rFonts w:eastAsia="SimSun"/>
                <w:sz w:val="21"/>
                <w:szCs w:val="21"/>
                <w:lang w:val="en-US" w:eastAsia="zh-CN"/>
              </w:rPr>
            </w:pPr>
            <w:r>
              <w:rPr>
                <w:rFonts w:eastAsia="SimSun"/>
                <w:sz w:val="21"/>
                <w:szCs w:val="21"/>
                <w:lang w:val="en-US" w:eastAsia="zh-CN"/>
              </w:rPr>
              <w:t>Type 4</w:t>
            </w:r>
          </w:p>
        </w:tc>
        <w:tc>
          <w:tcPr>
            <w:tcW w:w="1047" w:type="dxa"/>
          </w:tcPr>
          <w:p w14:paraId="6F00D622" w14:textId="56303774" w:rsidR="004224A0" w:rsidRDefault="004224A0" w:rsidP="004224A0">
            <w:pPr>
              <w:pStyle w:val="BodyText"/>
              <w:tabs>
                <w:tab w:val="num" w:pos="226"/>
                <w:tab w:val="num" w:pos="284"/>
                <w:tab w:val="left" w:pos="5103"/>
              </w:tabs>
              <w:snapToGrid w:val="0"/>
              <w:jc w:val="center"/>
              <w:rPr>
                <w:rFonts w:eastAsia="SimSun"/>
                <w:sz w:val="21"/>
                <w:szCs w:val="21"/>
                <w:lang w:val="en-US" w:eastAsia="zh-CN"/>
              </w:rPr>
            </w:pPr>
            <w:r>
              <w:rPr>
                <w:rFonts w:eastAsia="SimSun"/>
                <w:sz w:val="21"/>
                <w:szCs w:val="21"/>
                <w:lang w:val="en-US" w:eastAsia="zh-CN"/>
              </w:rPr>
              <w:t>Type 5</w:t>
            </w:r>
          </w:p>
        </w:tc>
      </w:tr>
      <w:tr w:rsidR="004224A0" w14:paraId="6E79568A" w14:textId="77777777" w:rsidTr="004224A0">
        <w:tc>
          <w:tcPr>
            <w:tcW w:w="3184" w:type="dxa"/>
          </w:tcPr>
          <w:p w14:paraId="6F4562ED" w14:textId="6562405F" w:rsidR="004224A0" w:rsidRDefault="004224A0" w:rsidP="009C0ACA">
            <w:pPr>
              <w:pStyle w:val="BodyText"/>
              <w:tabs>
                <w:tab w:val="num" w:pos="226"/>
                <w:tab w:val="num" w:pos="284"/>
                <w:tab w:val="left" w:pos="5103"/>
              </w:tabs>
              <w:snapToGrid w:val="0"/>
              <w:rPr>
                <w:rFonts w:eastAsia="SimSun"/>
                <w:sz w:val="21"/>
                <w:szCs w:val="21"/>
                <w:lang w:val="en-US" w:eastAsia="zh-CN"/>
              </w:rPr>
            </w:pPr>
            <w:r>
              <w:rPr>
                <w:b/>
                <w:i/>
              </w:rPr>
              <w:t>dualPA-Architecture</w:t>
            </w:r>
          </w:p>
        </w:tc>
        <w:tc>
          <w:tcPr>
            <w:tcW w:w="1046" w:type="dxa"/>
          </w:tcPr>
          <w:p w14:paraId="53F12125" w14:textId="09132862" w:rsidR="004224A0" w:rsidRDefault="004224A0" w:rsidP="004224A0">
            <w:pPr>
              <w:pStyle w:val="BodyText"/>
              <w:tabs>
                <w:tab w:val="num" w:pos="226"/>
                <w:tab w:val="num" w:pos="284"/>
                <w:tab w:val="left" w:pos="5103"/>
              </w:tabs>
              <w:snapToGrid w:val="0"/>
              <w:jc w:val="center"/>
              <w:rPr>
                <w:rFonts w:eastAsia="SimSun"/>
                <w:sz w:val="21"/>
                <w:szCs w:val="21"/>
                <w:lang w:val="en-US" w:eastAsia="zh-CN"/>
              </w:rPr>
            </w:pPr>
            <w:r w:rsidRPr="004224A0">
              <w:rPr>
                <w:rFonts w:eastAsia="SimSun"/>
                <w:b/>
                <w:bCs/>
                <w:sz w:val="28"/>
                <w:szCs w:val="28"/>
                <w:lang w:val="en-US" w:eastAsia="zh-CN"/>
              </w:rPr>
              <w:t>√</w:t>
            </w:r>
          </w:p>
        </w:tc>
        <w:tc>
          <w:tcPr>
            <w:tcW w:w="1046" w:type="dxa"/>
          </w:tcPr>
          <w:p w14:paraId="64917CCE" w14:textId="3F00E7EE" w:rsidR="004224A0" w:rsidRDefault="004224A0" w:rsidP="004224A0">
            <w:pPr>
              <w:pStyle w:val="BodyText"/>
              <w:tabs>
                <w:tab w:val="num" w:pos="226"/>
                <w:tab w:val="num" w:pos="284"/>
                <w:tab w:val="left" w:pos="5103"/>
              </w:tabs>
              <w:snapToGrid w:val="0"/>
              <w:jc w:val="center"/>
              <w:rPr>
                <w:rFonts w:eastAsia="SimSun"/>
                <w:sz w:val="21"/>
                <w:szCs w:val="21"/>
                <w:lang w:val="en-US" w:eastAsia="zh-CN"/>
              </w:rPr>
            </w:pPr>
            <w:r w:rsidRPr="004224A0">
              <w:rPr>
                <w:rFonts w:eastAsia="SimSun"/>
                <w:b/>
                <w:bCs/>
                <w:sz w:val="28"/>
                <w:szCs w:val="28"/>
                <w:lang w:val="en-US" w:eastAsia="zh-CN"/>
              </w:rPr>
              <w:t>√</w:t>
            </w:r>
          </w:p>
        </w:tc>
        <w:tc>
          <w:tcPr>
            <w:tcW w:w="1047" w:type="dxa"/>
          </w:tcPr>
          <w:p w14:paraId="3C6DC80C" w14:textId="77777777" w:rsidR="004224A0" w:rsidRDefault="004224A0" w:rsidP="004224A0">
            <w:pPr>
              <w:pStyle w:val="BodyText"/>
              <w:tabs>
                <w:tab w:val="num" w:pos="226"/>
                <w:tab w:val="num" w:pos="284"/>
                <w:tab w:val="left" w:pos="5103"/>
              </w:tabs>
              <w:snapToGrid w:val="0"/>
              <w:jc w:val="center"/>
              <w:rPr>
                <w:rFonts w:eastAsia="SimSun"/>
                <w:sz w:val="21"/>
                <w:szCs w:val="21"/>
                <w:lang w:val="en-US" w:eastAsia="zh-CN"/>
              </w:rPr>
            </w:pPr>
          </w:p>
        </w:tc>
        <w:tc>
          <w:tcPr>
            <w:tcW w:w="1047" w:type="dxa"/>
          </w:tcPr>
          <w:p w14:paraId="5AA04CB3" w14:textId="77777777" w:rsidR="004224A0" w:rsidRDefault="004224A0" w:rsidP="004224A0">
            <w:pPr>
              <w:pStyle w:val="BodyText"/>
              <w:tabs>
                <w:tab w:val="num" w:pos="226"/>
                <w:tab w:val="num" w:pos="284"/>
                <w:tab w:val="left" w:pos="5103"/>
              </w:tabs>
              <w:snapToGrid w:val="0"/>
              <w:jc w:val="center"/>
              <w:rPr>
                <w:rFonts w:eastAsia="SimSun"/>
                <w:sz w:val="21"/>
                <w:szCs w:val="21"/>
                <w:lang w:val="en-US" w:eastAsia="zh-CN"/>
              </w:rPr>
            </w:pPr>
          </w:p>
        </w:tc>
        <w:tc>
          <w:tcPr>
            <w:tcW w:w="1047" w:type="dxa"/>
          </w:tcPr>
          <w:p w14:paraId="52AB4EC9" w14:textId="42B94847" w:rsidR="004224A0" w:rsidRPr="004224A0" w:rsidRDefault="004224A0" w:rsidP="004224A0">
            <w:pPr>
              <w:pStyle w:val="BodyText"/>
              <w:tabs>
                <w:tab w:val="num" w:pos="226"/>
                <w:tab w:val="num" w:pos="284"/>
                <w:tab w:val="left" w:pos="5103"/>
              </w:tabs>
              <w:snapToGrid w:val="0"/>
              <w:jc w:val="center"/>
              <w:rPr>
                <w:rFonts w:eastAsia="SimSun"/>
                <w:b/>
                <w:bCs/>
                <w:sz w:val="21"/>
                <w:szCs w:val="21"/>
                <w:lang w:val="en-US" w:eastAsia="zh-CN"/>
              </w:rPr>
            </w:pPr>
            <w:r w:rsidRPr="004224A0">
              <w:rPr>
                <w:rFonts w:eastAsia="SimSun"/>
                <w:b/>
                <w:bCs/>
                <w:sz w:val="28"/>
                <w:szCs w:val="28"/>
                <w:lang w:val="en-US" w:eastAsia="zh-CN"/>
              </w:rPr>
              <w:t>√</w:t>
            </w:r>
          </w:p>
        </w:tc>
      </w:tr>
      <w:tr w:rsidR="004224A0" w14:paraId="755A1E78" w14:textId="77777777" w:rsidTr="004224A0">
        <w:tc>
          <w:tcPr>
            <w:tcW w:w="3184" w:type="dxa"/>
          </w:tcPr>
          <w:p w14:paraId="3FF9D7F4" w14:textId="01356F8A" w:rsidR="004224A0" w:rsidRDefault="004224A0" w:rsidP="009C0ACA">
            <w:pPr>
              <w:pStyle w:val="BodyText"/>
              <w:tabs>
                <w:tab w:val="num" w:pos="226"/>
                <w:tab w:val="num" w:pos="284"/>
                <w:tab w:val="left" w:pos="5103"/>
              </w:tabs>
              <w:snapToGrid w:val="0"/>
              <w:rPr>
                <w:rFonts w:eastAsia="SimSun"/>
                <w:sz w:val="21"/>
                <w:szCs w:val="21"/>
                <w:lang w:val="en-US" w:eastAsia="zh-CN"/>
              </w:rPr>
            </w:pPr>
            <w:r>
              <w:rPr>
                <w:b/>
                <w:bCs/>
                <w:i/>
                <w:iCs/>
              </w:rPr>
              <w:t>simultaneousRxTxInterBandENDC</w:t>
            </w:r>
          </w:p>
        </w:tc>
        <w:tc>
          <w:tcPr>
            <w:tcW w:w="1046" w:type="dxa"/>
          </w:tcPr>
          <w:p w14:paraId="6EDE942A" w14:textId="77777777" w:rsidR="004224A0" w:rsidRDefault="004224A0" w:rsidP="004224A0">
            <w:pPr>
              <w:pStyle w:val="BodyText"/>
              <w:tabs>
                <w:tab w:val="num" w:pos="226"/>
                <w:tab w:val="num" w:pos="284"/>
                <w:tab w:val="left" w:pos="5103"/>
              </w:tabs>
              <w:snapToGrid w:val="0"/>
              <w:jc w:val="center"/>
              <w:rPr>
                <w:rFonts w:eastAsia="SimSun"/>
                <w:sz w:val="21"/>
                <w:szCs w:val="21"/>
                <w:lang w:val="en-US" w:eastAsia="zh-CN"/>
              </w:rPr>
            </w:pPr>
          </w:p>
        </w:tc>
        <w:tc>
          <w:tcPr>
            <w:tcW w:w="1046" w:type="dxa"/>
          </w:tcPr>
          <w:p w14:paraId="6BE6F801" w14:textId="63220A2A" w:rsidR="004224A0" w:rsidRDefault="00165B94" w:rsidP="004224A0">
            <w:pPr>
              <w:pStyle w:val="BodyText"/>
              <w:tabs>
                <w:tab w:val="num" w:pos="226"/>
                <w:tab w:val="num" w:pos="284"/>
                <w:tab w:val="left" w:pos="5103"/>
              </w:tabs>
              <w:snapToGrid w:val="0"/>
              <w:jc w:val="center"/>
              <w:rPr>
                <w:rFonts w:eastAsia="SimSun"/>
                <w:sz w:val="21"/>
                <w:szCs w:val="21"/>
                <w:lang w:val="en-US" w:eastAsia="zh-CN"/>
              </w:rPr>
            </w:pPr>
            <w:r w:rsidRPr="004224A0">
              <w:rPr>
                <w:rFonts w:eastAsia="SimSun"/>
                <w:b/>
                <w:bCs/>
                <w:sz w:val="28"/>
                <w:szCs w:val="28"/>
                <w:lang w:val="en-US" w:eastAsia="zh-CN"/>
              </w:rPr>
              <w:t>√</w:t>
            </w:r>
          </w:p>
        </w:tc>
        <w:tc>
          <w:tcPr>
            <w:tcW w:w="1047" w:type="dxa"/>
          </w:tcPr>
          <w:p w14:paraId="16C53C2C" w14:textId="2BECE871" w:rsidR="004224A0" w:rsidRDefault="00165B94" w:rsidP="004224A0">
            <w:pPr>
              <w:pStyle w:val="BodyText"/>
              <w:tabs>
                <w:tab w:val="num" w:pos="226"/>
                <w:tab w:val="num" w:pos="284"/>
                <w:tab w:val="left" w:pos="5103"/>
              </w:tabs>
              <w:snapToGrid w:val="0"/>
              <w:jc w:val="center"/>
              <w:rPr>
                <w:rFonts w:eastAsia="SimSun"/>
                <w:sz w:val="21"/>
                <w:szCs w:val="21"/>
                <w:lang w:val="en-US" w:eastAsia="zh-CN"/>
              </w:rPr>
            </w:pPr>
            <w:r w:rsidRPr="004224A0">
              <w:rPr>
                <w:rFonts w:eastAsia="SimSun"/>
                <w:b/>
                <w:bCs/>
                <w:sz w:val="28"/>
                <w:szCs w:val="28"/>
                <w:lang w:val="en-US" w:eastAsia="zh-CN"/>
              </w:rPr>
              <w:t>√</w:t>
            </w:r>
          </w:p>
        </w:tc>
        <w:tc>
          <w:tcPr>
            <w:tcW w:w="1047" w:type="dxa"/>
          </w:tcPr>
          <w:p w14:paraId="27A21690" w14:textId="3A9E0234" w:rsidR="004224A0" w:rsidRDefault="00165B94" w:rsidP="004224A0">
            <w:pPr>
              <w:pStyle w:val="BodyText"/>
              <w:tabs>
                <w:tab w:val="num" w:pos="226"/>
                <w:tab w:val="num" w:pos="284"/>
                <w:tab w:val="left" w:pos="5103"/>
              </w:tabs>
              <w:snapToGrid w:val="0"/>
              <w:jc w:val="center"/>
              <w:rPr>
                <w:rFonts w:eastAsia="SimSun"/>
                <w:sz w:val="21"/>
                <w:szCs w:val="21"/>
                <w:lang w:val="en-US" w:eastAsia="zh-CN"/>
              </w:rPr>
            </w:pPr>
            <w:r w:rsidRPr="004224A0">
              <w:rPr>
                <w:rFonts w:eastAsia="SimSun"/>
                <w:b/>
                <w:bCs/>
                <w:sz w:val="28"/>
                <w:szCs w:val="28"/>
                <w:lang w:val="en-US" w:eastAsia="zh-CN"/>
              </w:rPr>
              <w:t>√</w:t>
            </w:r>
          </w:p>
        </w:tc>
        <w:tc>
          <w:tcPr>
            <w:tcW w:w="1047" w:type="dxa"/>
          </w:tcPr>
          <w:p w14:paraId="10485D18" w14:textId="77777777" w:rsidR="004224A0" w:rsidRDefault="004224A0" w:rsidP="004224A0">
            <w:pPr>
              <w:pStyle w:val="BodyText"/>
              <w:tabs>
                <w:tab w:val="num" w:pos="226"/>
                <w:tab w:val="num" w:pos="284"/>
                <w:tab w:val="left" w:pos="5103"/>
              </w:tabs>
              <w:snapToGrid w:val="0"/>
              <w:jc w:val="center"/>
              <w:rPr>
                <w:rFonts w:eastAsia="SimSun"/>
                <w:sz w:val="21"/>
                <w:szCs w:val="21"/>
                <w:lang w:val="en-US" w:eastAsia="zh-CN"/>
              </w:rPr>
            </w:pPr>
          </w:p>
        </w:tc>
      </w:tr>
      <w:tr w:rsidR="004224A0" w14:paraId="14EF69B3" w14:textId="77777777" w:rsidTr="004224A0">
        <w:tc>
          <w:tcPr>
            <w:tcW w:w="3184" w:type="dxa"/>
          </w:tcPr>
          <w:p w14:paraId="1D4FD79C" w14:textId="53D951C4" w:rsidR="004224A0" w:rsidRDefault="004224A0" w:rsidP="009C0ACA">
            <w:pPr>
              <w:pStyle w:val="BodyText"/>
              <w:tabs>
                <w:tab w:val="num" w:pos="226"/>
                <w:tab w:val="num" w:pos="284"/>
                <w:tab w:val="left" w:pos="5103"/>
              </w:tabs>
              <w:snapToGrid w:val="0"/>
              <w:rPr>
                <w:rFonts w:eastAsia="SimSun"/>
                <w:sz w:val="21"/>
                <w:szCs w:val="21"/>
                <w:lang w:val="en-US" w:eastAsia="zh-CN"/>
              </w:rPr>
            </w:pPr>
            <w:r>
              <w:rPr>
                <w:rFonts w:hint="eastAsia"/>
                <w:b/>
                <w:i/>
                <w:lang w:val="en-US"/>
              </w:rPr>
              <w:t>asyncIntraBandENDC</w:t>
            </w:r>
          </w:p>
        </w:tc>
        <w:tc>
          <w:tcPr>
            <w:tcW w:w="1046" w:type="dxa"/>
          </w:tcPr>
          <w:p w14:paraId="1B0F3272" w14:textId="5AC765D9" w:rsidR="004224A0" w:rsidRDefault="00165B94" w:rsidP="004224A0">
            <w:pPr>
              <w:pStyle w:val="BodyText"/>
              <w:tabs>
                <w:tab w:val="num" w:pos="226"/>
                <w:tab w:val="num" w:pos="284"/>
                <w:tab w:val="left" w:pos="5103"/>
              </w:tabs>
              <w:snapToGrid w:val="0"/>
              <w:jc w:val="center"/>
              <w:rPr>
                <w:rFonts w:eastAsia="SimSun"/>
                <w:sz w:val="21"/>
                <w:szCs w:val="21"/>
                <w:lang w:val="en-US" w:eastAsia="zh-CN"/>
              </w:rPr>
            </w:pPr>
            <w:r w:rsidRPr="004224A0">
              <w:rPr>
                <w:rFonts w:eastAsia="SimSun"/>
                <w:b/>
                <w:bCs/>
                <w:sz w:val="28"/>
                <w:szCs w:val="28"/>
                <w:lang w:val="en-US" w:eastAsia="zh-CN"/>
              </w:rPr>
              <w:t>√</w:t>
            </w:r>
          </w:p>
        </w:tc>
        <w:tc>
          <w:tcPr>
            <w:tcW w:w="1046" w:type="dxa"/>
          </w:tcPr>
          <w:p w14:paraId="310F10CA" w14:textId="2E9B1152" w:rsidR="004224A0" w:rsidRDefault="00165B94" w:rsidP="004224A0">
            <w:pPr>
              <w:pStyle w:val="BodyText"/>
              <w:tabs>
                <w:tab w:val="num" w:pos="226"/>
                <w:tab w:val="num" w:pos="284"/>
                <w:tab w:val="left" w:pos="5103"/>
              </w:tabs>
              <w:snapToGrid w:val="0"/>
              <w:jc w:val="center"/>
              <w:rPr>
                <w:rFonts w:eastAsia="SimSun"/>
                <w:sz w:val="21"/>
                <w:szCs w:val="21"/>
                <w:lang w:val="en-US" w:eastAsia="zh-CN"/>
              </w:rPr>
            </w:pPr>
            <w:r w:rsidRPr="004224A0">
              <w:rPr>
                <w:rFonts w:eastAsia="SimSun"/>
                <w:b/>
                <w:bCs/>
                <w:sz w:val="28"/>
                <w:szCs w:val="28"/>
                <w:lang w:val="en-US" w:eastAsia="zh-CN"/>
              </w:rPr>
              <w:t>√</w:t>
            </w:r>
          </w:p>
        </w:tc>
        <w:tc>
          <w:tcPr>
            <w:tcW w:w="1047" w:type="dxa"/>
          </w:tcPr>
          <w:p w14:paraId="2A03D2E7" w14:textId="0DF44850" w:rsidR="004224A0" w:rsidRDefault="00165B94" w:rsidP="004224A0">
            <w:pPr>
              <w:pStyle w:val="BodyText"/>
              <w:tabs>
                <w:tab w:val="num" w:pos="226"/>
                <w:tab w:val="num" w:pos="284"/>
                <w:tab w:val="left" w:pos="5103"/>
              </w:tabs>
              <w:snapToGrid w:val="0"/>
              <w:jc w:val="center"/>
              <w:rPr>
                <w:rFonts w:eastAsia="SimSun"/>
                <w:sz w:val="21"/>
                <w:szCs w:val="21"/>
                <w:lang w:val="en-US" w:eastAsia="zh-CN"/>
              </w:rPr>
            </w:pPr>
            <w:r w:rsidRPr="004224A0">
              <w:rPr>
                <w:rFonts w:eastAsia="SimSun"/>
                <w:b/>
                <w:bCs/>
                <w:sz w:val="28"/>
                <w:szCs w:val="28"/>
                <w:lang w:val="en-US" w:eastAsia="zh-CN"/>
              </w:rPr>
              <w:t>√</w:t>
            </w:r>
          </w:p>
        </w:tc>
        <w:tc>
          <w:tcPr>
            <w:tcW w:w="1047" w:type="dxa"/>
          </w:tcPr>
          <w:p w14:paraId="6FBEA043" w14:textId="77777777" w:rsidR="004224A0" w:rsidRDefault="004224A0" w:rsidP="004224A0">
            <w:pPr>
              <w:pStyle w:val="BodyText"/>
              <w:tabs>
                <w:tab w:val="num" w:pos="226"/>
                <w:tab w:val="num" w:pos="284"/>
                <w:tab w:val="left" w:pos="5103"/>
              </w:tabs>
              <w:snapToGrid w:val="0"/>
              <w:jc w:val="center"/>
              <w:rPr>
                <w:rFonts w:eastAsia="SimSun"/>
                <w:sz w:val="21"/>
                <w:szCs w:val="21"/>
                <w:lang w:val="en-US" w:eastAsia="zh-CN"/>
              </w:rPr>
            </w:pPr>
          </w:p>
        </w:tc>
        <w:tc>
          <w:tcPr>
            <w:tcW w:w="1047" w:type="dxa"/>
          </w:tcPr>
          <w:p w14:paraId="7F171AF4" w14:textId="6F86F083" w:rsidR="004224A0" w:rsidRDefault="00165B94" w:rsidP="004224A0">
            <w:pPr>
              <w:pStyle w:val="BodyText"/>
              <w:tabs>
                <w:tab w:val="num" w:pos="226"/>
                <w:tab w:val="num" w:pos="284"/>
                <w:tab w:val="left" w:pos="5103"/>
              </w:tabs>
              <w:snapToGrid w:val="0"/>
              <w:jc w:val="center"/>
              <w:rPr>
                <w:rFonts w:eastAsia="SimSun"/>
                <w:sz w:val="21"/>
                <w:szCs w:val="21"/>
                <w:lang w:val="en-US" w:eastAsia="zh-CN"/>
              </w:rPr>
            </w:pPr>
            <w:r w:rsidRPr="004224A0">
              <w:rPr>
                <w:rFonts w:eastAsia="SimSun"/>
                <w:b/>
                <w:bCs/>
                <w:sz w:val="28"/>
                <w:szCs w:val="28"/>
                <w:lang w:val="en-US" w:eastAsia="zh-CN"/>
              </w:rPr>
              <w:t>√</w:t>
            </w:r>
          </w:p>
        </w:tc>
      </w:tr>
    </w:tbl>
    <w:p w14:paraId="4B026690" w14:textId="77777777" w:rsidR="004224A0" w:rsidRDefault="004224A0" w:rsidP="009C0ACA">
      <w:pPr>
        <w:pStyle w:val="BodyText"/>
        <w:tabs>
          <w:tab w:val="num" w:pos="226"/>
          <w:tab w:val="num" w:pos="284"/>
          <w:tab w:val="left" w:pos="5103"/>
        </w:tabs>
        <w:snapToGrid w:val="0"/>
        <w:rPr>
          <w:rFonts w:eastAsia="SimSun"/>
          <w:sz w:val="21"/>
          <w:szCs w:val="21"/>
          <w:lang w:val="en-US" w:eastAsia="zh-CN"/>
        </w:rPr>
      </w:pPr>
    </w:p>
    <w:p w14:paraId="269DF353" w14:textId="37C1B531" w:rsidR="003E58BB" w:rsidRPr="00A73805" w:rsidRDefault="00F24DC1" w:rsidP="009C0ACA">
      <w:pPr>
        <w:pStyle w:val="BodyText"/>
        <w:tabs>
          <w:tab w:val="num" w:pos="226"/>
          <w:tab w:val="num" w:pos="284"/>
          <w:tab w:val="left" w:pos="5103"/>
        </w:tabs>
        <w:snapToGrid w:val="0"/>
        <w:rPr>
          <w:rFonts w:eastAsia="SimSun"/>
          <w:sz w:val="21"/>
          <w:szCs w:val="21"/>
          <w:lang w:val="en-US" w:eastAsia="zh-CN"/>
        </w:rPr>
      </w:pPr>
      <w:r>
        <w:rPr>
          <w:rFonts w:eastAsia="SimSun"/>
          <w:sz w:val="21"/>
          <w:szCs w:val="21"/>
          <w:lang w:val="en-US" w:eastAsia="zh-CN"/>
        </w:rPr>
        <w:t>With the above understanding, we propose to reply RAN2 with the draft appended.</w:t>
      </w:r>
    </w:p>
    <w:p w14:paraId="6E5E608E" w14:textId="5A757747" w:rsidR="003E58BB" w:rsidRPr="00B75D80" w:rsidRDefault="00F24DC1" w:rsidP="009C0ACA">
      <w:pPr>
        <w:pStyle w:val="BodyText"/>
        <w:tabs>
          <w:tab w:val="num" w:pos="226"/>
          <w:tab w:val="num" w:pos="284"/>
          <w:tab w:val="left" w:pos="5103"/>
        </w:tabs>
        <w:snapToGrid w:val="0"/>
        <w:rPr>
          <w:rFonts w:eastAsia="SimSun"/>
          <w:b/>
          <w:bCs/>
          <w:sz w:val="21"/>
          <w:szCs w:val="21"/>
          <w:lang w:val="en-US" w:eastAsia="zh-CN"/>
        </w:rPr>
      </w:pPr>
      <w:r w:rsidRPr="00B75D80">
        <w:rPr>
          <w:rFonts w:eastAsia="SimSun"/>
          <w:b/>
          <w:bCs/>
          <w:sz w:val="21"/>
          <w:szCs w:val="21"/>
          <w:lang w:val="en-US" w:eastAsia="zh-CN"/>
        </w:rPr>
        <w:t>Proposal 1: Send the reply LS shown in Annex.</w:t>
      </w: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lastRenderedPageBreak/>
        <w:t>Conclusion</w:t>
      </w:r>
    </w:p>
    <w:p w14:paraId="19DED88B" w14:textId="77777777" w:rsidR="00F24DC1" w:rsidRDefault="009C0ACA" w:rsidP="009B2891">
      <w:pPr>
        <w:pStyle w:val="BodyText"/>
        <w:tabs>
          <w:tab w:val="num" w:pos="226"/>
          <w:tab w:val="num" w:pos="284"/>
          <w:tab w:val="left" w:pos="5103"/>
        </w:tabs>
        <w:snapToGrid w:val="0"/>
        <w:rPr>
          <w:rFonts w:eastAsia="SimSun"/>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observation</w:t>
      </w:r>
      <w:r w:rsidR="00F24DC1">
        <w:rPr>
          <w:rFonts w:eastAsia="SimSun"/>
          <w:bCs/>
          <w:sz w:val="21"/>
          <w:szCs w:val="21"/>
          <w:lang w:val="en-GB" w:eastAsia="zh-CN"/>
        </w:rPr>
        <w:t>s</w:t>
      </w:r>
      <w:r>
        <w:rPr>
          <w:rFonts w:eastAsia="SimSun"/>
          <w:bCs/>
          <w:sz w:val="21"/>
          <w:szCs w:val="21"/>
          <w:lang w:val="en-GB" w:eastAsia="zh-CN"/>
        </w:rPr>
        <w:t xml:space="preserve"> and proposal for</w:t>
      </w:r>
      <w:r w:rsidR="00F24DC1">
        <w:rPr>
          <w:rFonts w:eastAsia="SimSun"/>
          <w:bCs/>
          <w:sz w:val="21"/>
          <w:szCs w:val="21"/>
          <w:lang w:val="en-GB" w:eastAsia="zh-CN"/>
        </w:rPr>
        <w:t xml:space="preserve"> replying RAN2 LS on intra-band and inter-band (NG)EN-DC/NE-DC capabilities:</w:t>
      </w:r>
    </w:p>
    <w:p w14:paraId="55598D75" w14:textId="77777777" w:rsidR="00B75D80" w:rsidRDefault="00B75D80" w:rsidP="00B75D80">
      <w:pPr>
        <w:pStyle w:val="BodyText"/>
        <w:tabs>
          <w:tab w:val="num" w:pos="226"/>
          <w:tab w:val="num" w:pos="284"/>
          <w:tab w:val="left" w:pos="5103"/>
        </w:tabs>
        <w:snapToGrid w:val="0"/>
        <w:rPr>
          <w:rFonts w:eastAsia="SimSun"/>
          <w:b/>
          <w:bCs/>
          <w:sz w:val="21"/>
          <w:szCs w:val="21"/>
          <w:lang w:val="en-GB" w:eastAsia="zh-CN"/>
        </w:rPr>
      </w:pPr>
      <w:r>
        <w:rPr>
          <w:rFonts w:eastAsia="SimSun"/>
          <w:b/>
          <w:bCs/>
          <w:sz w:val="21"/>
          <w:szCs w:val="21"/>
          <w:lang w:val="en-GB" w:eastAsia="zh-CN"/>
        </w:rPr>
        <w:t>Observation 1</w:t>
      </w:r>
      <w:r w:rsidRPr="009C0ACA">
        <w:rPr>
          <w:rFonts w:eastAsia="SimSun"/>
          <w:b/>
          <w:bCs/>
          <w:sz w:val="21"/>
          <w:szCs w:val="21"/>
          <w:lang w:val="en-GB" w:eastAsia="zh-CN"/>
        </w:rPr>
        <w:t xml:space="preserve">: </w:t>
      </w:r>
      <w:r>
        <w:rPr>
          <w:b/>
          <w:i/>
        </w:rPr>
        <w:t>dualPA-Architecture</w:t>
      </w:r>
      <w:r>
        <w:rPr>
          <w:rFonts w:eastAsia="SimSun"/>
          <w:b/>
          <w:bCs/>
          <w:sz w:val="21"/>
          <w:szCs w:val="21"/>
          <w:lang w:val="en-GB" w:eastAsia="zh-CN"/>
        </w:rPr>
        <w:t xml:space="preserve"> is appliable to Type 1, Type 2 and Type 5.</w:t>
      </w:r>
    </w:p>
    <w:p w14:paraId="4DF82F88" w14:textId="77777777" w:rsidR="00B75D80" w:rsidRPr="006359EC" w:rsidRDefault="00B75D80" w:rsidP="00B75D80">
      <w:pPr>
        <w:pStyle w:val="BodyText"/>
        <w:tabs>
          <w:tab w:val="num" w:pos="226"/>
          <w:tab w:val="num" w:pos="284"/>
          <w:tab w:val="left" w:pos="5103"/>
        </w:tabs>
        <w:snapToGrid w:val="0"/>
        <w:rPr>
          <w:rFonts w:eastAsia="SimSun"/>
          <w:sz w:val="21"/>
          <w:szCs w:val="21"/>
          <w:lang w:val="en-GB" w:eastAsia="zh-CN"/>
        </w:rPr>
      </w:pPr>
      <w:r>
        <w:rPr>
          <w:rFonts w:eastAsia="SimSun"/>
          <w:b/>
          <w:bCs/>
          <w:sz w:val="21"/>
          <w:szCs w:val="21"/>
          <w:lang w:val="en-GB" w:eastAsia="zh-CN"/>
        </w:rPr>
        <w:t>Observation 2</w:t>
      </w:r>
      <w:r w:rsidRPr="009C0ACA">
        <w:rPr>
          <w:rFonts w:eastAsia="SimSun"/>
          <w:b/>
          <w:bCs/>
          <w:sz w:val="21"/>
          <w:szCs w:val="21"/>
          <w:lang w:val="en-GB" w:eastAsia="zh-CN"/>
        </w:rPr>
        <w:t xml:space="preserve">: </w:t>
      </w:r>
      <w:r>
        <w:rPr>
          <w:b/>
          <w:bCs/>
          <w:i/>
          <w:iCs/>
        </w:rPr>
        <w:t>simultaneousRxTxInterBandENDC</w:t>
      </w:r>
      <w:r>
        <w:rPr>
          <w:rFonts w:eastAsia="SimSun"/>
          <w:b/>
          <w:bCs/>
          <w:sz w:val="21"/>
          <w:szCs w:val="21"/>
          <w:lang w:val="en-GB" w:eastAsia="zh-CN"/>
        </w:rPr>
        <w:t xml:space="preserve"> is appliable to Type 2, Type 3 and Type 4.</w:t>
      </w:r>
    </w:p>
    <w:p w14:paraId="6B49383A" w14:textId="77777777" w:rsidR="00B75D80" w:rsidRPr="00A73805" w:rsidRDefault="00B75D80" w:rsidP="00B75D80">
      <w:pPr>
        <w:pStyle w:val="BodyText"/>
        <w:tabs>
          <w:tab w:val="num" w:pos="226"/>
          <w:tab w:val="num" w:pos="284"/>
          <w:tab w:val="left" w:pos="5103"/>
        </w:tabs>
        <w:snapToGrid w:val="0"/>
        <w:rPr>
          <w:rFonts w:eastAsia="SimSun"/>
          <w:sz w:val="21"/>
          <w:szCs w:val="21"/>
          <w:lang w:val="en-US" w:eastAsia="zh-CN"/>
        </w:rPr>
      </w:pPr>
      <w:r>
        <w:rPr>
          <w:rFonts w:eastAsia="SimSun"/>
          <w:b/>
          <w:bCs/>
          <w:sz w:val="21"/>
          <w:szCs w:val="21"/>
          <w:lang w:val="en-GB" w:eastAsia="zh-CN"/>
        </w:rPr>
        <w:t>Observation 3</w:t>
      </w:r>
      <w:r w:rsidRPr="009C0ACA">
        <w:rPr>
          <w:rFonts w:eastAsia="SimSun"/>
          <w:b/>
          <w:bCs/>
          <w:sz w:val="21"/>
          <w:szCs w:val="21"/>
          <w:lang w:val="en-GB" w:eastAsia="zh-CN"/>
        </w:rPr>
        <w:t xml:space="preserve">: </w:t>
      </w:r>
      <w:r>
        <w:rPr>
          <w:rFonts w:hint="eastAsia"/>
          <w:b/>
          <w:i/>
          <w:lang w:val="en-US"/>
        </w:rPr>
        <w:t>asyncIntraBandENDC</w:t>
      </w:r>
      <w:r>
        <w:rPr>
          <w:rFonts w:eastAsia="SimSun"/>
          <w:b/>
          <w:bCs/>
          <w:sz w:val="21"/>
          <w:szCs w:val="21"/>
          <w:lang w:val="en-GB" w:eastAsia="zh-CN"/>
        </w:rPr>
        <w:t xml:space="preserve"> is appliable to Type 1, Type 2, Type 3 and Type 5.</w:t>
      </w:r>
    </w:p>
    <w:p w14:paraId="38174D99" w14:textId="77777777" w:rsidR="00B75D80" w:rsidRPr="00B75D80" w:rsidRDefault="00B75D80" w:rsidP="00B75D80">
      <w:pPr>
        <w:pStyle w:val="BodyText"/>
        <w:tabs>
          <w:tab w:val="num" w:pos="226"/>
          <w:tab w:val="num" w:pos="284"/>
          <w:tab w:val="left" w:pos="5103"/>
        </w:tabs>
        <w:snapToGrid w:val="0"/>
        <w:rPr>
          <w:rFonts w:eastAsia="SimSun"/>
          <w:b/>
          <w:bCs/>
          <w:sz w:val="21"/>
          <w:szCs w:val="21"/>
          <w:lang w:val="en-US" w:eastAsia="zh-CN"/>
        </w:rPr>
      </w:pPr>
      <w:r w:rsidRPr="00B75D80">
        <w:rPr>
          <w:rFonts w:eastAsia="SimSun"/>
          <w:b/>
          <w:bCs/>
          <w:sz w:val="21"/>
          <w:szCs w:val="21"/>
          <w:lang w:val="en-US" w:eastAsia="zh-CN"/>
        </w:rPr>
        <w:t>Proposal 1: Send the reply LS shown in Annex.</w:t>
      </w:r>
    </w:p>
    <w:p w14:paraId="1C1D2D6C" w14:textId="76CDEF12" w:rsidR="003E361E" w:rsidRPr="00B75D80" w:rsidRDefault="003E361E" w:rsidP="009B2891">
      <w:pPr>
        <w:pStyle w:val="BodyText"/>
        <w:tabs>
          <w:tab w:val="num" w:pos="226"/>
          <w:tab w:val="num" w:pos="284"/>
          <w:tab w:val="left" w:pos="5103"/>
        </w:tabs>
        <w:snapToGrid w:val="0"/>
        <w:rPr>
          <w:rFonts w:eastAsia="SimSun"/>
          <w:b/>
          <w:bCs/>
          <w:sz w:val="21"/>
          <w:szCs w:val="21"/>
          <w:lang w:val="en-US" w:eastAsia="zh-CN"/>
        </w:rPr>
      </w:pPr>
    </w:p>
    <w:p w14:paraId="770749B3" w14:textId="7F9EC89E" w:rsidR="00B75D80" w:rsidRDefault="00B75D80" w:rsidP="00B75D80">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Annex</w:t>
      </w:r>
    </w:p>
    <w:p w14:paraId="26643724" w14:textId="09834C77" w:rsidR="009C0ACA" w:rsidRDefault="009C0ACA" w:rsidP="00CA4C30">
      <w:pPr>
        <w:pStyle w:val="BodyText"/>
        <w:tabs>
          <w:tab w:val="num" w:pos="226"/>
          <w:tab w:val="num" w:pos="284"/>
          <w:tab w:val="left" w:pos="5103"/>
        </w:tabs>
        <w:snapToGrid w:val="0"/>
        <w:rPr>
          <w:rFonts w:eastAsia="SimSun"/>
          <w:bCs/>
          <w:sz w:val="21"/>
          <w:szCs w:val="21"/>
          <w:lang w:val="en-GB" w:eastAsia="zh-CN"/>
        </w:rPr>
      </w:pPr>
    </w:p>
    <w:p w14:paraId="67260D65" w14:textId="4441B57C" w:rsidR="00D54017" w:rsidRDefault="00D54017" w:rsidP="00D54017">
      <w:pPr>
        <w:spacing w:after="60"/>
        <w:ind w:left="1985" w:hanging="1985"/>
        <w:rPr>
          <w:rFonts w:ascii="Arial" w:hAnsi="Arial" w:cs="Arial"/>
        </w:rPr>
      </w:pPr>
      <w:bookmarkStart w:id="0" w:name="_Hlk518344515"/>
      <w:r>
        <w:rPr>
          <w:rFonts w:ascii="Arial" w:hAnsi="Arial" w:cs="Arial"/>
          <w:b/>
        </w:rPr>
        <w:t>Title:</w:t>
      </w:r>
      <w:r>
        <w:rPr>
          <w:rFonts w:ascii="Arial" w:hAnsi="Arial" w:cs="Arial"/>
          <w:b/>
        </w:rPr>
        <w:tab/>
      </w:r>
      <w:r>
        <w:rPr>
          <w:rFonts w:ascii="Arial" w:hAnsi="Arial" w:cs="Arial"/>
          <w:bCs/>
        </w:rPr>
        <w:t>Draft Reply L</w:t>
      </w:r>
      <w:r>
        <w:rPr>
          <w:rFonts w:ascii="Arial" w:hAnsi="Arial" w:cs="Arial" w:hint="eastAsia"/>
          <w:bCs/>
        </w:rPr>
        <w:t>S on the Intra-band and Inter-band (NG)EN-DC/NE-DC Capabilities</w:t>
      </w:r>
    </w:p>
    <w:bookmarkEnd w:id="0"/>
    <w:p w14:paraId="39DCC617" w14:textId="77777777" w:rsidR="00D54017" w:rsidRDefault="00D54017" w:rsidP="00D54017">
      <w:pPr>
        <w:spacing w:after="60"/>
        <w:ind w:left="1985" w:hanging="1985"/>
        <w:rPr>
          <w:rFonts w:ascii="Arial" w:hAnsi="Arial" w:cs="Arial"/>
          <w:b/>
        </w:rPr>
      </w:pPr>
      <w:r>
        <w:rPr>
          <w:rFonts w:ascii="Arial" w:hAnsi="Arial" w:cs="Arial"/>
          <w:b/>
        </w:rPr>
        <w:t>Release:</w:t>
      </w:r>
      <w:r>
        <w:rPr>
          <w:rFonts w:ascii="Arial" w:hAnsi="Arial" w:cs="Arial"/>
          <w:b/>
        </w:rPr>
        <w:tab/>
      </w:r>
      <w:r>
        <w:rPr>
          <w:rFonts w:ascii="Arial" w:hAnsi="Arial" w:cs="Arial"/>
          <w:bCs/>
        </w:rPr>
        <w:t>Rel-15</w:t>
      </w:r>
    </w:p>
    <w:p w14:paraId="65A8377F" w14:textId="77777777" w:rsidR="00D54017" w:rsidRDefault="00D54017" w:rsidP="00D54017">
      <w:pPr>
        <w:spacing w:after="60"/>
        <w:ind w:left="1985" w:hanging="1985"/>
        <w:rPr>
          <w:rFonts w:ascii="Arial" w:eastAsia="SimSun" w:hAnsi="Arial" w:cs="Arial"/>
          <w:bCs/>
        </w:rPr>
      </w:pPr>
      <w:r>
        <w:rPr>
          <w:rFonts w:ascii="Arial" w:hAnsi="Arial" w:cs="Arial"/>
          <w:b/>
        </w:rPr>
        <w:t>Work Item:</w:t>
      </w:r>
      <w:r>
        <w:rPr>
          <w:rFonts w:ascii="Arial" w:hAnsi="Arial" w:cs="Arial"/>
          <w:b/>
        </w:rPr>
        <w:tab/>
      </w:r>
      <w:r>
        <w:rPr>
          <w:rFonts w:ascii="Arial" w:eastAsia="SimSun" w:hAnsi="Arial" w:cs="Arial"/>
          <w:bCs/>
        </w:rPr>
        <w:t>NR_newRAT-Core</w:t>
      </w:r>
    </w:p>
    <w:p w14:paraId="0165E67F" w14:textId="77777777" w:rsidR="00D54017" w:rsidRDefault="00D54017" w:rsidP="00D54017">
      <w:pPr>
        <w:spacing w:after="60"/>
        <w:ind w:left="1985" w:hanging="1985"/>
        <w:rPr>
          <w:rFonts w:ascii="Arial" w:eastAsia="SimSun" w:hAnsi="Arial" w:cs="Arial"/>
          <w:bCs/>
        </w:rPr>
      </w:pPr>
    </w:p>
    <w:p w14:paraId="3D484411" w14:textId="44D56CC2" w:rsidR="00D54017" w:rsidRDefault="00D54017" w:rsidP="00D54017">
      <w:pPr>
        <w:spacing w:after="60"/>
        <w:ind w:left="1985" w:hanging="1985"/>
        <w:rPr>
          <w:rFonts w:ascii="Arial" w:hAnsi="Arial" w:cs="Arial"/>
          <w:bCs/>
          <w:color w:val="000000"/>
        </w:rPr>
      </w:pPr>
      <w:r>
        <w:rPr>
          <w:rFonts w:ascii="Arial" w:hAnsi="Arial" w:cs="Arial"/>
          <w:b/>
        </w:rPr>
        <w:t>Source:</w:t>
      </w:r>
      <w:r>
        <w:rPr>
          <w:rFonts w:ascii="Arial" w:hAnsi="Arial" w:cs="Arial"/>
          <w:b/>
          <w:color w:val="FF0000"/>
        </w:rPr>
        <w:tab/>
      </w:r>
      <w:r>
        <w:rPr>
          <w:rFonts w:ascii="Arial" w:hAnsi="Arial" w:cs="Arial"/>
          <w:bCs/>
        </w:rPr>
        <w:t>RAN4</w:t>
      </w:r>
    </w:p>
    <w:p w14:paraId="18682748" w14:textId="3EA42DB1" w:rsidR="00D54017" w:rsidRDefault="00D54017" w:rsidP="00D54017">
      <w:pPr>
        <w:spacing w:after="60"/>
        <w:ind w:left="1985" w:hanging="1985"/>
        <w:rPr>
          <w:rFonts w:ascii="Arial" w:hAnsi="Arial" w:cs="Arial"/>
        </w:rPr>
      </w:pPr>
      <w:r>
        <w:rPr>
          <w:rFonts w:ascii="Arial" w:hAnsi="Arial" w:cs="Arial"/>
          <w:b/>
        </w:rPr>
        <w:t>To:</w:t>
      </w:r>
      <w:r>
        <w:rPr>
          <w:rFonts w:ascii="Arial" w:hAnsi="Arial" w:cs="Arial"/>
          <w:b/>
        </w:rPr>
        <w:tab/>
      </w:r>
      <w:r>
        <w:rPr>
          <w:rFonts w:ascii="Arial" w:hAnsi="Arial" w:cs="Arial"/>
        </w:rPr>
        <w:t>RAN2</w:t>
      </w:r>
    </w:p>
    <w:p w14:paraId="6EB7B1B2" w14:textId="79072133" w:rsidR="00D54017" w:rsidRDefault="00D54017" w:rsidP="00D54017">
      <w:pPr>
        <w:spacing w:after="60"/>
        <w:ind w:left="1985" w:hanging="1985"/>
        <w:rPr>
          <w:rFonts w:ascii="Arial" w:hAnsi="Arial" w:cs="Arial"/>
        </w:rPr>
      </w:pPr>
      <w:r>
        <w:rPr>
          <w:rFonts w:ascii="Arial" w:hAnsi="Arial" w:cs="Arial"/>
          <w:b/>
        </w:rPr>
        <w:t>Cc:</w:t>
      </w:r>
      <w:r>
        <w:rPr>
          <w:rFonts w:ascii="Arial" w:hAnsi="Arial" w:cs="Arial"/>
        </w:rPr>
        <w:t xml:space="preserve"> </w:t>
      </w:r>
      <w:r>
        <w:rPr>
          <w:rFonts w:ascii="Arial" w:hAnsi="Arial" w:cs="Arial"/>
        </w:rPr>
        <w:tab/>
        <w:t>RAN1</w:t>
      </w:r>
    </w:p>
    <w:p w14:paraId="1828F0E1" w14:textId="77777777" w:rsidR="00D54017" w:rsidRDefault="00D54017" w:rsidP="00D54017">
      <w:pPr>
        <w:tabs>
          <w:tab w:val="left" w:pos="2268"/>
        </w:tabs>
        <w:rPr>
          <w:rFonts w:ascii="Arial" w:hAnsi="Arial" w:cs="Arial"/>
          <w:bCs/>
          <w:lang w:val="fi-FI"/>
        </w:rPr>
      </w:pPr>
      <w:r>
        <w:rPr>
          <w:rFonts w:ascii="Arial" w:hAnsi="Arial" w:cs="Arial"/>
          <w:b/>
          <w:lang w:val="fi-FI"/>
        </w:rPr>
        <w:t>Contact Person:</w:t>
      </w:r>
    </w:p>
    <w:p w14:paraId="75AD9AE9" w14:textId="4B740AA6" w:rsidR="00D54017" w:rsidRDefault="00D54017" w:rsidP="00D54017">
      <w:pPr>
        <w:tabs>
          <w:tab w:val="left" w:pos="2268"/>
        </w:tabs>
        <w:ind w:firstLineChars="400" w:firstLine="800"/>
        <w:rPr>
          <w:rFonts w:ascii="Arial" w:eastAsia="Malgun Gothic" w:hAnsi="Arial" w:cs="Arial"/>
          <w:bCs/>
          <w:szCs w:val="20"/>
          <w:lang w:val="fi-FI"/>
        </w:rPr>
      </w:pPr>
      <w:r>
        <w:rPr>
          <w:rFonts w:ascii="Arial" w:eastAsia="Malgun Gothic" w:hAnsi="Arial" w:cs="Arial"/>
          <w:bCs/>
          <w:szCs w:val="20"/>
          <w:lang w:val="fi-FI"/>
        </w:rPr>
        <w:t>Name:</w:t>
      </w:r>
      <w:r>
        <w:rPr>
          <w:rFonts w:ascii="Arial" w:eastAsia="Malgun Gothic" w:hAnsi="Arial" w:cs="Arial"/>
          <w:bCs/>
          <w:szCs w:val="20"/>
          <w:lang w:val="fi-FI"/>
        </w:rPr>
        <w:tab/>
      </w:r>
      <w:r>
        <w:rPr>
          <w:rFonts w:ascii="Arial" w:eastAsia="Malgun Gothic" w:hAnsi="Arial" w:cs="Arial"/>
          <w:bCs/>
          <w:szCs w:val="20"/>
        </w:rPr>
        <w:t>Aijun CAO</w:t>
      </w:r>
    </w:p>
    <w:p w14:paraId="201CDF2C" w14:textId="20AF1529" w:rsidR="00D54017" w:rsidRDefault="00D54017" w:rsidP="00D54017">
      <w:pPr>
        <w:tabs>
          <w:tab w:val="left" w:pos="2268"/>
        </w:tabs>
        <w:ind w:firstLineChars="400" w:firstLine="800"/>
        <w:rPr>
          <w:rFonts w:ascii="Arial" w:eastAsia="Malgun Gothic" w:hAnsi="Arial" w:cs="Arial"/>
          <w:bCs/>
          <w:szCs w:val="20"/>
        </w:rPr>
      </w:pPr>
      <w:r>
        <w:rPr>
          <w:rFonts w:ascii="Arial" w:eastAsia="Malgun Gothic" w:hAnsi="Arial" w:cs="Arial"/>
          <w:bCs/>
          <w:szCs w:val="20"/>
          <w:lang w:val="de-DE"/>
        </w:rPr>
        <w:t>E-mail Address:</w:t>
      </w:r>
      <w:r>
        <w:rPr>
          <w:rFonts w:ascii="Arial" w:eastAsia="Malgun Gothic" w:hAnsi="Arial" w:cs="Arial"/>
          <w:bCs/>
          <w:szCs w:val="20"/>
          <w:lang w:val="de-DE"/>
        </w:rPr>
        <w:tab/>
      </w:r>
      <w:r>
        <w:rPr>
          <w:rFonts w:ascii="Arial" w:eastAsia="Malgun Gothic" w:hAnsi="Arial" w:cs="Arial"/>
          <w:bCs/>
          <w:szCs w:val="20"/>
        </w:rPr>
        <w:t>cao.aijun</w:t>
      </w:r>
      <w:r>
        <w:rPr>
          <w:rFonts w:ascii="Arial" w:eastAsia="Malgun Gothic" w:hAnsi="Arial" w:cs="Arial" w:hint="eastAsia"/>
          <w:bCs/>
          <w:szCs w:val="20"/>
        </w:rPr>
        <w:t>@zte.com.cn</w:t>
      </w:r>
    </w:p>
    <w:p w14:paraId="0EAA5EA6" w14:textId="77777777" w:rsidR="00D54017" w:rsidRDefault="00D54017" w:rsidP="00D54017">
      <w:pPr>
        <w:pBdr>
          <w:bottom w:val="single" w:sz="4" w:space="13" w:color="auto"/>
        </w:pBdr>
        <w:rPr>
          <w:rFonts w:ascii="Arial" w:hAnsi="Arial" w:cs="Arial"/>
          <w:lang w:val="de-DE"/>
        </w:rPr>
      </w:pPr>
    </w:p>
    <w:p w14:paraId="38FDBA9B" w14:textId="77777777" w:rsidR="00D54017" w:rsidRDefault="00D54017" w:rsidP="00D54017">
      <w:pPr>
        <w:spacing w:after="120"/>
        <w:outlineLvl w:val="0"/>
        <w:rPr>
          <w:rFonts w:ascii="Arial" w:hAnsi="Arial" w:cs="Arial"/>
          <w:b/>
        </w:rPr>
      </w:pPr>
      <w:r>
        <w:rPr>
          <w:rFonts w:ascii="Arial" w:hAnsi="Arial" w:cs="Arial"/>
          <w:b/>
        </w:rPr>
        <w:t>1. Overall Description</w:t>
      </w:r>
    </w:p>
    <w:p w14:paraId="671A4C34" w14:textId="77777777" w:rsidR="00C42EEA" w:rsidRDefault="00D54017" w:rsidP="00D54017">
      <w:pPr>
        <w:pStyle w:val="BodyText"/>
        <w:tabs>
          <w:tab w:val="num" w:pos="226"/>
          <w:tab w:val="num" w:pos="284"/>
          <w:tab w:val="left" w:pos="5103"/>
        </w:tabs>
        <w:snapToGrid w:val="0"/>
        <w:rPr>
          <w:iCs/>
          <w:szCs w:val="20"/>
          <w:lang w:val="en-US"/>
        </w:rPr>
      </w:pPr>
      <w:r>
        <w:rPr>
          <w:iCs/>
          <w:szCs w:val="20"/>
          <w:lang w:val="en-US"/>
        </w:rPr>
        <w:t>RAN</w:t>
      </w:r>
      <w:r w:rsidR="00CD0227">
        <w:rPr>
          <w:iCs/>
          <w:szCs w:val="20"/>
          <w:lang w:val="en-US"/>
        </w:rPr>
        <w:t>4</w:t>
      </w:r>
      <w:r>
        <w:rPr>
          <w:iCs/>
          <w:szCs w:val="20"/>
          <w:lang w:val="en-US"/>
        </w:rPr>
        <w:t xml:space="preserve"> </w:t>
      </w:r>
      <w:r w:rsidR="00CD0227">
        <w:rPr>
          <w:iCs/>
          <w:szCs w:val="20"/>
          <w:lang w:val="en-US"/>
        </w:rPr>
        <w:t>kindly thanks RAN2 for the LS on</w:t>
      </w:r>
      <w:r>
        <w:rPr>
          <w:iCs/>
          <w:szCs w:val="20"/>
          <w:lang w:val="en-US"/>
        </w:rPr>
        <w:t xml:space="preserve"> the </w:t>
      </w:r>
      <w:r>
        <w:rPr>
          <w:rFonts w:eastAsia="SimSun" w:hint="eastAsia"/>
          <w:iCs/>
          <w:szCs w:val="20"/>
          <w:lang w:val="en-US"/>
        </w:rPr>
        <w:t>I</w:t>
      </w:r>
      <w:r>
        <w:rPr>
          <w:iCs/>
          <w:szCs w:val="20"/>
          <w:lang w:val="en-US"/>
        </w:rPr>
        <w:t>ntra-band and Inter-band (NG)EN-DC</w:t>
      </w:r>
      <w:r>
        <w:rPr>
          <w:rFonts w:eastAsia="SimSun" w:hint="eastAsia"/>
          <w:iCs/>
          <w:szCs w:val="20"/>
          <w:lang w:val="en-US"/>
        </w:rPr>
        <w:t>/NE-DC</w:t>
      </w:r>
      <w:r>
        <w:rPr>
          <w:iCs/>
          <w:szCs w:val="20"/>
          <w:lang w:val="en-US"/>
        </w:rPr>
        <w:t xml:space="preserve"> capabilit</w:t>
      </w:r>
      <w:r>
        <w:rPr>
          <w:rFonts w:eastAsia="SimSun" w:hint="eastAsia"/>
          <w:iCs/>
          <w:szCs w:val="20"/>
          <w:lang w:val="en-US"/>
        </w:rPr>
        <w:t>ies</w:t>
      </w:r>
      <w:r w:rsidR="00C42EEA">
        <w:rPr>
          <w:iCs/>
          <w:szCs w:val="20"/>
          <w:lang w:val="en-US"/>
        </w:rPr>
        <w:t>, and RAN4 reaches a common understanding on the three IEs related to RAN4 involved in the questions raised by RAN2. The detailed answers to the RAN2 questions are shown below:</w:t>
      </w:r>
    </w:p>
    <w:p w14:paraId="17936BA3" w14:textId="77777777" w:rsidR="00C42EEA" w:rsidRDefault="00C42EEA" w:rsidP="00D54017">
      <w:pPr>
        <w:pStyle w:val="BodyText"/>
        <w:tabs>
          <w:tab w:val="num" w:pos="226"/>
          <w:tab w:val="num" w:pos="284"/>
          <w:tab w:val="left" w:pos="5103"/>
        </w:tabs>
        <w:snapToGrid w:val="0"/>
        <w:rPr>
          <w:iCs/>
          <w:szCs w:val="20"/>
          <w:lang w:val="en-US"/>
        </w:rPr>
      </w:pPr>
    </w:p>
    <w:p w14:paraId="37CC5B1A" w14:textId="77777777" w:rsidR="00394141" w:rsidRPr="00394141" w:rsidRDefault="00394141" w:rsidP="00394141">
      <w:pPr>
        <w:pStyle w:val="BodyText"/>
        <w:tabs>
          <w:tab w:val="num" w:pos="226"/>
          <w:tab w:val="num" w:pos="284"/>
          <w:tab w:val="left" w:pos="5103"/>
        </w:tabs>
        <w:snapToGrid w:val="0"/>
        <w:rPr>
          <w:iCs/>
          <w:szCs w:val="20"/>
          <w:lang w:val="en-US"/>
        </w:rPr>
      </w:pPr>
      <w:r w:rsidRPr="00394141">
        <w:rPr>
          <w:b/>
          <w:bCs/>
          <w:iCs/>
          <w:szCs w:val="20"/>
          <w:lang w:val="en-US"/>
        </w:rPr>
        <w:t>Question 1</w:t>
      </w:r>
      <w:r w:rsidRPr="00394141">
        <w:rPr>
          <w:iCs/>
          <w:szCs w:val="20"/>
          <w:lang w:val="en-US"/>
        </w:rPr>
        <w:t>: For which (NG)EN-DC/NE-DC BC types the above capabilities (ul-TimingAlignmentEUTRA-NR/ pa-PhaseDiscontinuityImpacts /dualPA-Architecture/ /simultaneousRxTxInterBandENDC /</w:t>
      </w:r>
      <w:proofErr w:type="gramStart"/>
      <w:r w:rsidRPr="00394141">
        <w:rPr>
          <w:iCs/>
          <w:szCs w:val="20"/>
          <w:lang w:val="en-US"/>
        </w:rPr>
        <w:t>asyncIntraBandENDC )</w:t>
      </w:r>
      <w:proofErr w:type="gramEnd"/>
      <w:r w:rsidRPr="00394141">
        <w:rPr>
          <w:iCs/>
          <w:szCs w:val="20"/>
          <w:lang w:val="en-US"/>
        </w:rPr>
        <w:t xml:space="preserve"> are applicable?</w:t>
      </w:r>
    </w:p>
    <w:p w14:paraId="35CFC153" w14:textId="748D9799" w:rsidR="00394141" w:rsidRPr="00394141" w:rsidRDefault="00394141" w:rsidP="00394141">
      <w:pPr>
        <w:pStyle w:val="BodyText"/>
        <w:tabs>
          <w:tab w:val="num" w:pos="226"/>
          <w:tab w:val="num" w:pos="284"/>
          <w:tab w:val="left" w:pos="5103"/>
        </w:tabs>
        <w:snapToGrid w:val="0"/>
        <w:rPr>
          <w:iCs/>
          <w:szCs w:val="20"/>
          <w:lang w:val="en-US"/>
        </w:rPr>
      </w:pPr>
      <w:r w:rsidRPr="005E20DA">
        <w:rPr>
          <w:b/>
          <w:bCs/>
          <w:iCs/>
          <w:szCs w:val="20"/>
          <w:lang w:val="en-US"/>
        </w:rPr>
        <w:t>Answer</w:t>
      </w:r>
      <w:r>
        <w:rPr>
          <w:iCs/>
          <w:szCs w:val="20"/>
          <w:lang w:val="en-US"/>
        </w:rPr>
        <w:t xml:space="preserve">: From RAN4 perspective, </w:t>
      </w:r>
      <w:r w:rsidRPr="00394141">
        <w:rPr>
          <w:iCs/>
          <w:szCs w:val="20"/>
          <w:lang w:val="en-US"/>
        </w:rPr>
        <w:t>dualPA-Architecture</w:t>
      </w:r>
      <w:r>
        <w:rPr>
          <w:iCs/>
          <w:szCs w:val="20"/>
          <w:lang w:val="en-US"/>
        </w:rPr>
        <w:t xml:space="preserve"> is applicable to (NG)EN-DC/NE-DC BC Type 1, Type 2 and Type 5, and </w:t>
      </w:r>
      <w:r w:rsidRPr="00394141">
        <w:rPr>
          <w:iCs/>
          <w:szCs w:val="20"/>
          <w:lang w:val="en-US"/>
        </w:rPr>
        <w:t>simultaneousRxTxInterBandENDC</w:t>
      </w:r>
      <w:r>
        <w:rPr>
          <w:iCs/>
          <w:szCs w:val="20"/>
          <w:lang w:val="en-US"/>
        </w:rPr>
        <w:t xml:space="preserve"> is applicable to (NG)EN-DC/NE-DC BC Type 2, Type 3 and Type 4, and </w:t>
      </w:r>
      <w:r w:rsidRPr="00394141">
        <w:rPr>
          <w:iCs/>
          <w:szCs w:val="20"/>
          <w:lang w:val="en-US"/>
        </w:rPr>
        <w:t>asyncIntraBandENDC</w:t>
      </w:r>
      <w:r>
        <w:rPr>
          <w:iCs/>
          <w:szCs w:val="20"/>
          <w:lang w:val="en-US"/>
        </w:rPr>
        <w:t xml:space="preserve"> is applicable to (NG)EN-DC/NE-DC BC Type 1, Type 2, Type 3 and Type 5.</w:t>
      </w:r>
    </w:p>
    <w:p w14:paraId="0D191679" w14:textId="5995EB7C" w:rsidR="00B75D80" w:rsidRDefault="00394141" w:rsidP="00394141">
      <w:pPr>
        <w:pStyle w:val="BodyText"/>
        <w:tabs>
          <w:tab w:val="num" w:pos="226"/>
          <w:tab w:val="num" w:pos="284"/>
          <w:tab w:val="left" w:pos="5103"/>
        </w:tabs>
        <w:snapToGrid w:val="0"/>
        <w:rPr>
          <w:rFonts w:eastAsia="SimSun"/>
          <w:bCs/>
          <w:sz w:val="21"/>
          <w:szCs w:val="21"/>
          <w:lang w:val="en-GB" w:eastAsia="zh-CN"/>
        </w:rPr>
      </w:pPr>
      <w:r w:rsidRPr="005E20DA">
        <w:rPr>
          <w:b/>
          <w:bCs/>
          <w:iCs/>
          <w:szCs w:val="20"/>
          <w:lang w:val="en-US"/>
        </w:rPr>
        <w:t>Question</w:t>
      </w:r>
      <w:r w:rsidR="005E20DA" w:rsidRPr="005E20DA">
        <w:rPr>
          <w:b/>
          <w:bCs/>
          <w:iCs/>
          <w:szCs w:val="20"/>
          <w:lang w:val="en-US"/>
        </w:rPr>
        <w:t xml:space="preserve"> </w:t>
      </w:r>
      <w:r w:rsidRPr="005E20DA">
        <w:rPr>
          <w:b/>
          <w:bCs/>
          <w:iCs/>
          <w:szCs w:val="20"/>
          <w:lang w:val="en-US"/>
        </w:rPr>
        <w:t>2</w:t>
      </w:r>
      <w:r w:rsidRPr="00394141">
        <w:rPr>
          <w:iCs/>
          <w:szCs w:val="20"/>
          <w:lang w:val="en-US"/>
        </w:rPr>
        <w:t>: If the capability ul-TimingAlignmentEUTRA-NR/ pa-PhaseDiscontinuityImpacts /dualPA-Architecture/ asyncIntraBandENDC are applicable to the (NG)EN-DC/NE-DC BC Type 1/2/3, whether they are used to indicate the restriction to the intra-band (NG)EN-DC/NE-DC BC part?</w:t>
      </w:r>
      <w:r w:rsidR="00C42EEA">
        <w:rPr>
          <w:iCs/>
          <w:szCs w:val="20"/>
          <w:lang w:val="en-US"/>
        </w:rPr>
        <w:t xml:space="preserve"> </w:t>
      </w:r>
    </w:p>
    <w:p w14:paraId="427468C3" w14:textId="4FC9DD3B" w:rsidR="00B75D80" w:rsidRDefault="005E20DA" w:rsidP="00CA4C30">
      <w:pPr>
        <w:pStyle w:val="BodyText"/>
        <w:tabs>
          <w:tab w:val="num" w:pos="226"/>
          <w:tab w:val="num" w:pos="284"/>
          <w:tab w:val="left" w:pos="5103"/>
        </w:tabs>
        <w:snapToGrid w:val="0"/>
        <w:rPr>
          <w:iCs/>
          <w:szCs w:val="20"/>
          <w:lang w:val="en-US"/>
        </w:rPr>
      </w:pPr>
      <w:r w:rsidRPr="00F137B6">
        <w:rPr>
          <w:rFonts w:eastAsia="SimSun"/>
          <w:b/>
          <w:sz w:val="21"/>
          <w:szCs w:val="21"/>
          <w:lang w:val="en-GB" w:eastAsia="zh-CN"/>
        </w:rPr>
        <w:t>Answer:</w:t>
      </w:r>
      <w:r>
        <w:rPr>
          <w:rFonts w:eastAsia="SimSun"/>
          <w:bCs/>
          <w:sz w:val="21"/>
          <w:szCs w:val="21"/>
          <w:lang w:val="en-GB" w:eastAsia="zh-CN"/>
        </w:rPr>
        <w:t xml:space="preserve"> </w:t>
      </w:r>
      <w:r w:rsidR="00A85922">
        <w:rPr>
          <w:rFonts w:eastAsia="SimSun"/>
          <w:bCs/>
          <w:sz w:val="21"/>
          <w:szCs w:val="21"/>
          <w:lang w:val="en-GB" w:eastAsia="zh-CN"/>
        </w:rPr>
        <w:t xml:space="preserve">Yes, </w:t>
      </w:r>
      <w:r w:rsidR="00A85922" w:rsidRPr="00394141">
        <w:rPr>
          <w:iCs/>
          <w:szCs w:val="20"/>
          <w:lang w:val="en-US"/>
        </w:rPr>
        <w:t>dualPA-Architecture/ asyncIntraBandENDC</w:t>
      </w:r>
      <w:r w:rsidR="00A85922">
        <w:rPr>
          <w:iCs/>
          <w:szCs w:val="20"/>
          <w:lang w:val="en-US"/>
        </w:rPr>
        <w:t xml:space="preserve"> are used to indicate the restriction to the intra-band (NG)EN-DC/NE-DC BC part.</w:t>
      </w:r>
    </w:p>
    <w:p w14:paraId="2331D3E6" w14:textId="77777777" w:rsidR="00A12A33" w:rsidRDefault="00A12A33" w:rsidP="00A12A33">
      <w:pPr>
        <w:spacing w:after="120"/>
        <w:outlineLvl w:val="0"/>
        <w:rPr>
          <w:rFonts w:ascii="Arial" w:hAnsi="Arial" w:cs="Arial"/>
          <w:b/>
        </w:rPr>
      </w:pPr>
      <w:r>
        <w:rPr>
          <w:rFonts w:ascii="Arial" w:hAnsi="Arial" w:cs="Arial"/>
          <w:b/>
        </w:rPr>
        <w:t>2. Actions:</w:t>
      </w:r>
    </w:p>
    <w:p w14:paraId="499AE0DE" w14:textId="5B2B91F3" w:rsidR="00A12A33" w:rsidRDefault="00A12A33" w:rsidP="00A12A33">
      <w:pPr>
        <w:pStyle w:val="TAL"/>
        <w:rPr>
          <w:rFonts w:ascii="Times New Roman" w:eastAsiaTheme="minorEastAsia" w:hAnsi="Times New Roman"/>
          <w:iCs/>
          <w:kern w:val="2"/>
          <w:sz w:val="21"/>
          <w:szCs w:val="24"/>
          <w:lang w:val="en-US"/>
        </w:rPr>
      </w:pPr>
      <w:r>
        <w:rPr>
          <w:rFonts w:ascii="Times New Roman" w:hAnsi="Times New Roman"/>
          <w:b/>
          <w:sz w:val="20"/>
        </w:rPr>
        <w:lastRenderedPageBreak/>
        <w:t xml:space="preserve">ACTION: </w:t>
      </w:r>
      <w:r>
        <w:rPr>
          <w:rFonts w:ascii="Times New Roman" w:hAnsi="Times New Roman"/>
          <w:b/>
          <w:sz w:val="20"/>
        </w:rPr>
        <w:tab/>
      </w:r>
      <w:r>
        <w:rPr>
          <w:rFonts w:ascii="Times New Roman" w:eastAsiaTheme="minorEastAsia" w:hAnsi="Times New Roman" w:hint="eastAsia"/>
          <w:iCs/>
          <w:kern w:val="2"/>
          <w:sz w:val="21"/>
          <w:szCs w:val="24"/>
          <w:lang w:val="en-US"/>
        </w:rPr>
        <w:t>RAN</w:t>
      </w:r>
      <w:r>
        <w:rPr>
          <w:rFonts w:ascii="Times New Roman" w:eastAsiaTheme="minorEastAsia" w:hAnsi="Times New Roman"/>
          <w:iCs/>
          <w:kern w:val="2"/>
          <w:sz w:val="21"/>
          <w:szCs w:val="24"/>
          <w:lang w:val="en-US"/>
        </w:rPr>
        <w:t>4</w:t>
      </w:r>
      <w:r>
        <w:rPr>
          <w:rFonts w:ascii="Times New Roman" w:eastAsiaTheme="minorEastAsia" w:hAnsi="Times New Roman" w:hint="eastAsia"/>
          <w:iCs/>
          <w:kern w:val="2"/>
          <w:sz w:val="21"/>
          <w:szCs w:val="24"/>
          <w:lang w:val="en-US"/>
        </w:rPr>
        <w:t xml:space="preserve"> </w:t>
      </w:r>
      <w:r>
        <w:rPr>
          <w:rFonts w:ascii="Times New Roman" w:eastAsiaTheme="minorEastAsia" w:hAnsi="Times New Roman"/>
          <w:iCs/>
          <w:kern w:val="2"/>
          <w:sz w:val="21"/>
          <w:szCs w:val="24"/>
          <w:lang w:val="en-US"/>
        </w:rPr>
        <w:t>kindly</w:t>
      </w:r>
      <w:r>
        <w:rPr>
          <w:rFonts w:ascii="Times New Roman" w:eastAsiaTheme="minorEastAsia" w:hAnsi="Times New Roman" w:hint="eastAsia"/>
          <w:iCs/>
          <w:kern w:val="2"/>
          <w:sz w:val="21"/>
          <w:szCs w:val="24"/>
          <w:lang w:val="en-US"/>
        </w:rPr>
        <w:t xml:space="preserve"> </w:t>
      </w:r>
      <w:r>
        <w:rPr>
          <w:rFonts w:ascii="Times New Roman" w:eastAsiaTheme="minorEastAsia" w:hAnsi="Times New Roman"/>
          <w:iCs/>
          <w:kern w:val="2"/>
          <w:sz w:val="21"/>
          <w:szCs w:val="24"/>
          <w:lang w:val="en-US"/>
        </w:rPr>
        <w:t>asks</w:t>
      </w:r>
      <w:r>
        <w:rPr>
          <w:rFonts w:ascii="Times New Roman" w:eastAsiaTheme="minorEastAsia" w:hAnsi="Times New Roman" w:hint="eastAsia"/>
          <w:iCs/>
          <w:kern w:val="2"/>
          <w:sz w:val="21"/>
          <w:szCs w:val="24"/>
          <w:lang w:val="en-US"/>
        </w:rPr>
        <w:t xml:space="preserve"> RAN</w:t>
      </w:r>
      <w:r>
        <w:rPr>
          <w:rFonts w:ascii="Times New Roman" w:eastAsiaTheme="minorEastAsia" w:hAnsi="Times New Roman"/>
          <w:iCs/>
          <w:kern w:val="2"/>
          <w:sz w:val="21"/>
          <w:szCs w:val="24"/>
          <w:lang w:val="en-US"/>
        </w:rPr>
        <w:t>2</w:t>
      </w:r>
      <w:r>
        <w:rPr>
          <w:rFonts w:ascii="Times New Roman" w:eastAsiaTheme="minorEastAsia" w:hAnsi="Times New Roman" w:hint="eastAsia"/>
          <w:iCs/>
          <w:kern w:val="2"/>
          <w:sz w:val="21"/>
          <w:szCs w:val="24"/>
          <w:lang w:val="en-US"/>
        </w:rPr>
        <w:t xml:space="preserve"> to </w:t>
      </w:r>
      <w:r>
        <w:rPr>
          <w:rFonts w:ascii="Times New Roman" w:eastAsiaTheme="minorEastAsia" w:hAnsi="Times New Roman"/>
          <w:iCs/>
          <w:kern w:val="2"/>
          <w:sz w:val="21"/>
          <w:szCs w:val="24"/>
          <w:lang w:val="en-US"/>
        </w:rPr>
        <w:t>consider</w:t>
      </w:r>
      <w:r>
        <w:rPr>
          <w:rFonts w:ascii="Times New Roman" w:eastAsiaTheme="minorEastAsia" w:hAnsi="Times New Roman" w:hint="eastAsia"/>
          <w:iCs/>
          <w:kern w:val="2"/>
          <w:sz w:val="21"/>
          <w:szCs w:val="24"/>
          <w:lang w:val="en-US"/>
        </w:rPr>
        <w:t xml:space="preserve"> answers of above for RAN2 future work.</w:t>
      </w:r>
    </w:p>
    <w:p w14:paraId="55B174F8" w14:textId="77777777" w:rsidR="00A12A33" w:rsidRDefault="00A12A33" w:rsidP="00A12A33">
      <w:pPr>
        <w:rPr>
          <w:rFonts w:ascii="Arial" w:hAnsi="Arial" w:cs="Arial"/>
        </w:rPr>
      </w:pPr>
    </w:p>
    <w:p w14:paraId="13E14382" w14:textId="2272D5A3" w:rsidR="00A12A33" w:rsidRDefault="00A12A33" w:rsidP="00A12A33">
      <w:pPr>
        <w:spacing w:after="320"/>
        <w:rPr>
          <w:rFonts w:ascii="Arial" w:hAnsi="Arial" w:cs="Arial"/>
          <w:b/>
        </w:rPr>
      </w:pPr>
      <w:r>
        <w:rPr>
          <w:rFonts w:ascii="Arial" w:hAnsi="Arial" w:cs="Arial"/>
          <w:b/>
        </w:rPr>
        <w:t>3. Date of Next TSG-RAN</w:t>
      </w:r>
      <w:r w:rsidR="00F45D23">
        <w:rPr>
          <w:rFonts w:ascii="Arial" w:hAnsi="Arial" w:cs="Arial"/>
          <w:b/>
        </w:rPr>
        <w:t>4</w:t>
      </w:r>
      <w:r>
        <w:rPr>
          <w:rFonts w:ascii="Arial" w:hAnsi="Arial" w:cs="Arial"/>
          <w:b/>
        </w:rPr>
        <w:t xml:space="preserve"> Meetings:</w:t>
      </w:r>
    </w:p>
    <w:p w14:paraId="43E79DE7" w14:textId="698CC5A0" w:rsidR="00A12A33" w:rsidRDefault="00A12A33" w:rsidP="00A12A33">
      <w:pPr>
        <w:tabs>
          <w:tab w:val="left" w:pos="3119"/>
        </w:tabs>
        <w:spacing w:after="120"/>
        <w:ind w:left="2268" w:hanging="2268"/>
        <w:rPr>
          <w:rFonts w:ascii="Arial" w:hAnsi="Arial" w:cs="Arial"/>
          <w:bCs/>
        </w:rPr>
      </w:pPr>
      <w:r>
        <w:rPr>
          <w:rFonts w:ascii="Arial" w:hAnsi="Arial" w:cs="Arial"/>
          <w:bCs/>
        </w:rPr>
        <w:t>3</w:t>
      </w:r>
      <w:proofErr w:type="gramStart"/>
      <w:r>
        <w:rPr>
          <w:rFonts w:ascii="Arial" w:hAnsi="Arial" w:cs="Arial"/>
          <w:bCs/>
        </w:rPr>
        <w:t>GPP  RAN</w:t>
      </w:r>
      <w:proofErr w:type="gramEnd"/>
      <w:r w:rsidR="00F45D23">
        <w:rPr>
          <w:rFonts w:ascii="Arial" w:hAnsi="Arial" w:cs="Arial"/>
          <w:bCs/>
        </w:rPr>
        <w:t>4</w:t>
      </w:r>
      <w:r>
        <w:rPr>
          <w:rFonts w:ascii="Arial" w:hAnsi="Arial" w:cs="Arial"/>
          <w:bCs/>
        </w:rPr>
        <w:t>#1</w:t>
      </w:r>
      <w:r w:rsidR="00F45D23">
        <w:rPr>
          <w:rFonts w:ascii="Arial" w:hAnsi="Arial" w:cs="Arial"/>
          <w:bCs/>
        </w:rPr>
        <w:t>00</w:t>
      </w:r>
      <w:r>
        <w:rPr>
          <w:rFonts w:ascii="Arial" w:hAnsi="Arial" w:cs="Arial"/>
          <w:bCs/>
        </w:rPr>
        <w:t xml:space="preserve">-e </w:t>
      </w:r>
      <w:r>
        <w:rPr>
          <w:rFonts w:ascii="Arial" w:hAnsi="Arial" w:cs="Arial"/>
          <w:bCs/>
        </w:rPr>
        <w:tab/>
        <w:t xml:space="preserve">                1</w:t>
      </w:r>
      <w:r w:rsidR="00F45D23">
        <w:rPr>
          <w:rFonts w:ascii="Arial" w:hAnsi="Arial" w:cs="Arial"/>
          <w:bCs/>
        </w:rPr>
        <w:t>6</w:t>
      </w:r>
      <w:r>
        <w:rPr>
          <w:rFonts w:ascii="Arial" w:hAnsi="Arial" w:cs="Arial"/>
          <w:bCs/>
        </w:rPr>
        <w:t xml:space="preserve"> – 27 </w:t>
      </w:r>
      <w:r w:rsidR="00F45D23">
        <w:rPr>
          <w:rFonts w:ascii="Arial" w:hAnsi="Arial" w:cs="Arial"/>
          <w:bCs/>
        </w:rPr>
        <w:t>Aug</w:t>
      </w:r>
      <w:r>
        <w:rPr>
          <w:rFonts w:ascii="Arial" w:hAnsi="Arial" w:cs="Arial"/>
          <w:bCs/>
        </w:rPr>
        <w:t xml:space="preserve"> 2021</w:t>
      </w:r>
      <w:r>
        <w:rPr>
          <w:rFonts w:ascii="Arial" w:hAnsi="Arial" w:cs="Arial"/>
          <w:bCs/>
        </w:rPr>
        <w:tab/>
      </w:r>
      <w:r>
        <w:rPr>
          <w:rFonts w:ascii="Arial" w:hAnsi="Arial" w:cs="Arial"/>
          <w:bCs/>
        </w:rPr>
        <w:tab/>
      </w:r>
      <w:r>
        <w:rPr>
          <w:rFonts w:ascii="Arial" w:hAnsi="Arial" w:cs="Arial"/>
          <w:bCs/>
        </w:rPr>
        <w:tab/>
        <w:t>Electronic Meeting</w:t>
      </w:r>
    </w:p>
    <w:p w14:paraId="58866C3B" w14:textId="4033328C" w:rsidR="00F45D23" w:rsidRDefault="00F45D23" w:rsidP="00A12A33">
      <w:pPr>
        <w:tabs>
          <w:tab w:val="left" w:pos="3119"/>
        </w:tabs>
        <w:spacing w:after="120"/>
        <w:ind w:left="2268" w:hanging="2268"/>
        <w:rPr>
          <w:rFonts w:ascii="Arial" w:hAnsi="Arial" w:cs="Arial"/>
          <w:bCs/>
        </w:rPr>
      </w:pPr>
      <w:r>
        <w:rPr>
          <w:rFonts w:ascii="Arial" w:hAnsi="Arial" w:cs="Arial"/>
          <w:bCs/>
        </w:rPr>
        <w:t>3</w:t>
      </w:r>
      <w:proofErr w:type="gramStart"/>
      <w:r>
        <w:rPr>
          <w:rFonts w:ascii="Arial" w:hAnsi="Arial" w:cs="Arial"/>
          <w:bCs/>
        </w:rPr>
        <w:t>GPP  RAN</w:t>
      </w:r>
      <w:proofErr w:type="gramEnd"/>
      <w:r>
        <w:rPr>
          <w:rFonts w:ascii="Arial" w:hAnsi="Arial" w:cs="Arial"/>
          <w:bCs/>
        </w:rPr>
        <w:t>4#101-e</w:t>
      </w:r>
      <w:r>
        <w:rPr>
          <w:rFonts w:ascii="Arial" w:hAnsi="Arial" w:cs="Arial"/>
          <w:bCs/>
        </w:rPr>
        <w:tab/>
      </w:r>
      <w:r>
        <w:rPr>
          <w:rFonts w:ascii="Arial" w:hAnsi="Arial" w:cs="Arial"/>
          <w:bCs/>
        </w:rPr>
        <w:tab/>
      </w:r>
      <w:r>
        <w:rPr>
          <w:rFonts w:ascii="Arial" w:hAnsi="Arial" w:cs="Arial"/>
          <w:bCs/>
        </w:rPr>
        <w:tab/>
        <w:t xml:space="preserve">    1 – 12 Nov 2021             Electronic Meeting</w:t>
      </w:r>
    </w:p>
    <w:p w14:paraId="0E390B5C" w14:textId="3D75839E" w:rsidR="003555EB" w:rsidRDefault="003555EB" w:rsidP="00CA4C30">
      <w:pPr>
        <w:pStyle w:val="BodyText"/>
        <w:tabs>
          <w:tab w:val="num" w:pos="226"/>
          <w:tab w:val="num" w:pos="284"/>
          <w:tab w:val="left" w:pos="5103"/>
        </w:tabs>
        <w:snapToGrid w:val="0"/>
        <w:rPr>
          <w:iCs/>
          <w:szCs w:val="20"/>
          <w:lang w:val="en-US"/>
        </w:rPr>
      </w:pPr>
    </w:p>
    <w:p w14:paraId="60470AE8" w14:textId="77777777" w:rsidR="003555EB" w:rsidRPr="009C0ACA" w:rsidRDefault="003555EB" w:rsidP="00CA4C30">
      <w:pPr>
        <w:pStyle w:val="BodyText"/>
        <w:tabs>
          <w:tab w:val="num" w:pos="226"/>
          <w:tab w:val="num" w:pos="284"/>
          <w:tab w:val="left" w:pos="5103"/>
        </w:tabs>
        <w:snapToGrid w:val="0"/>
        <w:rPr>
          <w:rFonts w:eastAsia="SimSun"/>
          <w:bCs/>
          <w:sz w:val="21"/>
          <w:szCs w:val="21"/>
          <w:lang w:val="en-GB" w:eastAsia="zh-CN"/>
        </w:rPr>
      </w:pP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4E9F9171" w14:textId="10B1625A" w:rsidR="00A208FC" w:rsidRPr="00626A8D" w:rsidRDefault="00D0160F" w:rsidP="00F73248">
      <w:pPr>
        <w:pStyle w:val="List2"/>
      </w:pPr>
      <w:r w:rsidRPr="00D0160F">
        <w:t>R</w:t>
      </w:r>
      <w:r w:rsidR="00F73248">
        <w:t xml:space="preserve">2-2104550, </w:t>
      </w:r>
      <w:r w:rsidR="00F73248">
        <w:rPr>
          <w:rFonts w:ascii="Arial" w:hAnsi="Arial" w:cs="Arial" w:hint="eastAsia"/>
        </w:rPr>
        <w:t>LS on the Intra-band and Inter-band (NG)EN-DC/NE-DC Capabilities</w:t>
      </w:r>
      <w:r w:rsidR="00F73248">
        <w:rPr>
          <w:rFonts w:ascii="Arial" w:hAnsi="Arial" w:cs="Arial"/>
        </w:rPr>
        <w:t>, RAN2/ZTE</w:t>
      </w:r>
    </w:p>
    <w:p w14:paraId="0016D963" w14:textId="70E05DF5" w:rsidR="00626A8D" w:rsidRDefault="00626A8D" w:rsidP="00F73248">
      <w:pPr>
        <w:pStyle w:val="List2"/>
      </w:pPr>
      <w:r>
        <w:t>3GPP TS 38.101-</w:t>
      </w:r>
      <w:r w:rsidR="002F379D">
        <w:t>1</w:t>
      </w:r>
      <w:r w:rsidR="003F5219">
        <w:t xml:space="preserve"> v16.6.0</w:t>
      </w:r>
    </w:p>
    <w:p w14:paraId="6A817C4F" w14:textId="6AE0361A" w:rsidR="002F379D" w:rsidRPr="00183F7C" w:rsidRDefault="002F379D" w:rsidP="00F73248">
      <w:pPr>
        <w:pStyle w:val="List2"/>
      </w:pPr>
      <w:r>
        <w:t>3GPP TS 38.101-3 v16.6.0</w:t>
      </w:r>
    </w:p>
    <w:sectPr w:rsidR="002F379D" w:rsidRPr="00183F7C"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CED49" w14:textId="77777777" w:rsidR="009E028D" w:rsidRDefault="009E028D" w:rsidP="00E7784C">
      <w:r>
        <w:separator/>
      </w:r>
    </w:p>
  </w:endnote>
  <w:endnote w:type="continuationSeparator" w:id="0">
    <w:p w14:paraId="516B873B" w14:textId="77777777" w:rsidR="009E028D" w:rsidRDefault="009E028D"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22048" w14:textId="77777777" w:rsidR="009E028D" w:rsidRDefault="009E028D" w:rsidP="00E7784C">
      <w:r>
        <w:separator/>
      </w:r>
    </w:p>
  </w:footnote>
  <w:footnote w:type="continuationSeparator" w:id="0">
    <w:p w14:paraId="37C16F03" w14:textId="77777777" w:rsidR="009E028D" w:rsidRDefault="009E028D"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0E4A0C8"/>
    <w:lvl w:ilvl="0">
      <w:start w:val="1"/>
      <w:numFmt w:val="decimal"/>
      <w:pStyle w:val="ListNumber2"/>
      <w:lvlText w:val="%1."/>
      <w:lvlJc w:val="left"/>
      <w:pPr>
        <w:tabs>
          <w:tab w:val="num" w:pos="720"/>
        </w:tabs>
        <w:ind w:left="720" w:hanging="360"/>
      </w:pPr>
    </w:lvl>
  </w:abstractNum>
  <w:abstractNum w:abstractNumId="1"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5B4F67"/>
    <w:multiLevelType w:val="hybridMultilevel"/>
    <w:tmpl w:val="79C27324"/>
    <w:lvl w:ilvl="0" w:tplc="C3A64D04">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0"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2"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7"/>
  </w:num>
  <w:num w:numId="3">
    <w:abstractNumId w:val="19"/>
  </w:num>
  <w:num w:numId="4">
    <w:abstractNumId w:val="12"/>
  </w:num>
  <w:num w:numId="5">
    <w:abstractNumId w:val="15"/>
  </w:num>
  <w:num w:numId="6">
    <w:abstractNumId w:val="1"/>
  </w:num>
  <w:num w:numId="7">
    <w:abstractNumId w:val="20"/>
  </w:num>
  <w:num w:numId="8">
    <w:abstractNumId w:val="8"/>
  </w:num>
  <w:num w:numId="9">
    <w:abstractNumId w:val="6"/>
  </w:num>
  <w:num w:numId="10">
    <w:abstractNumId w:val="14"/>
  </w:num>
  <w:num w:numId="11">
    <w:abstractNumId w:val="2"/>
  </w:num>
  <w:num w:numId="12">
    <w:abstractNumId w:val="19"/>
  </w:num>
  <w:num w:numId="13">
    <w:abstractNumId w:val="19"/>
  </w:num>
  <w:num w:numId="14">
    <w:abstractNumId w:val="19"/>
  </w:num>
  <w:num w:numId="15">
    <w:abstractNumId w:val="11"/>
  </w:num>
  <w:num w:numId="16">
    <w:abstractNumId w:val="16"/>
  </w:num>
  <w:num w:numId="17">
    <w:abstractNumId w:val="19"/>
  </w:num>
  <w:num w:numId="18">
    <w:abstractNumId w:val="5"/>
  </w:num>
  <w:num w:numId="19">
    <w:abstractNumId w:val="9"/>
  </w:num>
  <w:num w:numId="20">
    <w:abstractNumId w:val="3"/>
  </w:num>
  <w:num w:numId="21">
    <w:abstractNumId w:val="10"/>
  </w:num>
  <w:num w:numId="2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8"/>
  </w:num>
  <w:num w:numId="27">
    <w:abstractNumId w:val="22"/>
  </w:num>
  <w:num w:numId="28">
    <w:abstractNumId w:val="21"/>
  </w:num>
  <w:num w:numId="29">
    <w:abstractNumId w:val="13"/>
  </w:num>
  <w:num w:numId="3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29A"/>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B94"/>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1890"/>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379D"/>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02A"/>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55EB"/>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4141"/>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E58BB"/>
    <w:rsid w:val="003F1589"/>
    <w:rsid w:val="003F20B3"/>
    <w:rsid w:val="003F3670"/>
    <w:rsid w:val="003F5219"/>
    <w:rsid w:val="00400CFF"/>
    <w:rsid w:val="004018EB"/>
    <w:rsid w:val="00401B4C"/>
    <w:rsid w:val="004025D6"/>
    <w:rsid w:val="004038D3"/>
    <w:rsid w:val="004043BD"/>
    <w:rsid w:val="00404A2B"/>
    <w:rsid w:val="00404C71"/>
    <w:rsid w:val="0040612C"/>
    <w:rsid w:val="004107B1"/>
    <w:rsid w:val="00411A7B"/>
    <w:rsid w:val="004135D9"/>
    <w:rsid w:val="0041383C"/>
    <w:rsid w:val="00413F6B"/>
    <w:rsid w:val="0041590C"/>
    <w:rsid w:val="00416A93"/>
    <w:rsid w:val="00416ED9"/>
    <w:rsid w:val="00420952"/>
    <w:rsid w:val="00421462"/>
    <w:rsid w:val="004224A0"/>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4E1D"/>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072A4"/>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0DA"/>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26A8D"/>
    <w:rsid w:val="0063035A"/>
    <w:rsid w:val="0063189F"/>
    <w:rsid w:val="00632832"/>
    <w:rsid w:val="00633146"/>
    <w:rsid w:val="00635726"/>
    <w:rsid w:val="006359EC"/>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F48"/>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45B"/>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1BC"/>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0EEE"/>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28D"/>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2A33"/>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1F4"/>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3805"/>
    <w:rsid w:val="00A745B0"/>
    <w:rsid w:val="00A74CAA"/>
    <w:rsid w:val="00A75503"/>
    <w:rsid w:val="00A75AA7"/>
    <w:rsid w:val="00A76AF2"/>
    <w:rsid w:val="00A77396"/>
    <w:rsid w:val="00A77910"/>
    <w:rsid w:val="00A80502"/>
    <w:rsid w:val="00A8089E"/>
    <w:rsid w:val="00A83056"/>
    <w:rsid w:val="00A8321F"/>
    <w:rsid w:val="00A836C5"/>
    <w:rsid w:val="00A85922"/>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5D80"/>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0092"/>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2EEA"/>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2223"/>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227"/>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017"/>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05A7"/>
    <w:rsid w:val="00DC1544"/>
    <w:rsid w:val="00DC1549"/>
    <w:rsid w:val="00DC46E8"/>
    <w:rsid w:val="00DC76CF"/>
    <w:rsid w:val="00DD040A"/>
    <w:rsid w:val="00DD1E24"/>
    <w:rsid w:val="00DD4A1D"/>
    <w:rsid w:val="00DD5CC2"/>
    <w:rsid w:val="00DD6686"/>
    <w:rsid w:val="00DD727D"/>
    <w:rsid w:val="00DE07FC"/>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B33"/>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37B6"/>
    <w:rsid w:val="00F1411E"/>
    <w:rsid w:val="00F14FC2"/>
    <w:rsid w:val="00F16DB7"/>
    <w:rsid w:val="00F200E4"/>
    <w:rsid w:val="00F20F45"/>
    <w:rsid w:val="00F21458"/>
    <w:rsid w:val="00F225AB"/>
    <w:rsid w:val="00F22FB8"/>
    <w:rsid w:val="00F2343A"/>
    <w:rsid w:val="00F24DC1"/>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5D23"/>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3248"/>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F73248"/>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qFormat/>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paragraph" w:styleId="ListNumber2">
    <w:name w:val="List Number 2"/>
    <w:basedOn w:val="Normal"/>
    <w:uiPriority w:val="99"/>
    <w:semiHidden/>
    <w:unhideWhenUsed/>
    <w:rsid w:val="00D54017"/>
    <w:pPr>
      <w:numPr>
        <w:numId w:val="3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Pages>
  <Words>938</Words>
  <Characters>5350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 (ZTE)</cp:lastModifiedBy>
  <cp:revision>35</cp:revision>
  <cp:lastPrinted>2015-02-02T11:17:00Z</cp:lastPrinted>
  <dcterms:created xsi:type="dcterms:W3CDTF">2021-04-29T08:29:00Z</dcterms:created>
  <dcterms:modified xsi:type="dcterms:W3CDTF">2021-05-11T08:22:00Z</dcterms:modified>
</cp:coreProperties>
</file>